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A9EE" w14:textId="77777777" w:rsidR="00DD708C" w:rsidRPr="00D15797" w:rsidRDefault="00DD708C" w:rsidP="00DD708C">
      <w:pPr>
        <w:tabs>
          <w:tab w:val="left" w:pos="7065"/>
        </w:tabs>
      </w:pPr>
      <w:r>
        <w:tab/>
      </w:r>
    </w:p>
    <w:p w14:paraId="5837BA3E" w14:textId="77777777" w:rsidR="00DD708C" w:rsidRDefault="00DD708C" w:rsidP="00DD708C">
      <w:pPr>
        <w:jc w:val="center"/>
        <w:rPr>
          <w:rFonts w:ascii="Arial" w:hAnsi="Arial" w:cs="Arial"/>
          <w:b/>
        </w:rPr>
      </w:pPr>
    </w:p>
    <w:p w14:paraId="7FDAC1CD" w14:textId="77777777" w:rsidR="002656E7" w:rsidRPr="00DD176F" w:rsidRDefault="002656E7" w:rsidP="002656E7">
      <w:pPr>
        <w:jc w:val="center"/>
        <w:rPr>
          <w:rFonts w:ascii="Arial" w:hAnsi="Arial" w:cs="Arial"/>
          <w:b/>
          <w:sz w:val="22"/>
          <w:szCs w:val="22"/>
        </w:rPr>
      </w:pPr>
      <w:r w:rsidRPr="00DD176F">
        <w:rPr>
          <w:rFonts w:ascii="Arial" w:hAnsi="Arial" w:cs="Arial"/>
          <w:b/>
          <w:sz w:val="22"/>
          <w:szCs w:val="22"/>
        </w:rPr>
        <w:t>CIRCULAR EXTERNA</w:t>
      </w:r>
    </w:p>
    <w:p w14:paraId="0649C711" w14:textId="77777777" w:rsidR="002656E7" w:rsidRPr="00DD176F" w:rsidRDefault="002656E7" w:rsidP="002656E7">
      <w:pPr>
        <w:jc w:val="center"/>
        <w:rPr>
          <w:rFonts w:ascii="Arial" w:hAnsi="Arial" w:cs="Arial"/>
          <w:b/>
          <w:sz w:val="22"/>
          <w:szCs w:val="22"/>
        </w:rPr>
      </w:pPr>
      <w:r w:rsidRPr="00DD176F">
        <w:rPr>
          <w:rFonts w:ascii="Arial" w:hAnsi="Arial" w:cs="Arial"/>
          <w:b/>
          <w:sz w:val="22"/>
          <w:szCs w:val="22"/>
        </w:rPr>
        <w:t>XXX</w:t>
      </w:r>
    </w:p>
    <w:p w14:paraId="576698BD" w14:textId="77777777" w:rsidR="002656E7" w:rsidRDefault="002656E7" w:rsidP="002656E7">
      <w:pPr>
        <w:jc w:val="center"/>
        <w:rPr>
          <w:rFonts w:ascii="Arial" w:hAnsi="Arial" w:cs="Arial"/>
          <w:b/>
          <w:sz w:val="22"/>
          <w:szCs w:val="22"/>
        </w:rPr>
      </w:pPr>
    </w:p>
    <w:p w14:paraId="038E2BDA" w14:textId="77777777" w:rsidR="00DD176F" w:rsidRPr="00DD176F" w:rsidRDefault="00DD176F" w:rsidP="002656E7">
      <w:pPr>
        <w:jc w:val="center"/>
        <w:rPr>
          <w:rFonts w:ascii="Arial" w:hAnsi="Arial" w:cs="Arial"/>
          <w:b/>
          <w:sz w:val="22"/>
          <w:szCs w:val="22"/>
        </w:rPr>
      </w:pPr>
    </w:p>
    <w:p w14:paraId="15FE6208" w14:textId="5EB10EFC" w:rsidR="002656E7" w:rsidRPr="00DD176F" w:rsidRDefault="002656E7" w:rsidP="002656E7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>Bogotá, D.C., XXX de marzo de 2024</w:t>
      </w:r>
    </w:p>
    <w:p w14:paraId="5B037870" w14:textId="77777777" w:rsidR="002656E7" w:rsidRPr="00DD176F" w:rsidRDefault="002656E7" w:rsidP="002656E7">
      <w:pPr>
        <w:jc w:val="both"/>
        <w:rPr>
          <w:rFonts w:ascii="Arial" w:hAnsi="Arial" w:cs="Arial"/>
          <w:sz w:val="22"/>
          <w:szCs w:val="22"/>
        </w:rPr>
      </w:pPr>
    </w:p>
    <w:p w14:paraId="2F304EFC" w14:textId="77777777" w:rsidR="002656E7" w:rsidRPr="00DD176F" w:rsidRDefault="002656E7" w:rsidP="002656E7">
      <w:pPr>
        <w:jc w:val="both"/>
        <w:rPr>
          <w:rFonts w:ascii="Arial" w:hAnsi="Arial" w:cs="Arial"/>
          <w:sz w:val="22"/>
          <w:szCs w:val="22"/>
        </w:rPr>
      </w:pPr>
    </w:p>
    <w:p w14:paraId="6B52DB68" w14:textId="77777777" w:rsidR="002656E7" w:rsidRPr="00DD176F" w:rsidRDefault="002656E7" w:rsidP="002656E7">
      <w:pPr>
        <w:jc w:val="both"/>
        <w:rPr>
          <w:rFonts w:ascii="Arial" w:hAnsi="Arial" w:cs="Arial"/>
          <w:sz w:val="22"/>
          <w:szCs w:val="22"/>
        </w:rPr>
      </w:pPr>
    </w:p>
    <w:p w14:paraId="64B81805" w14:textId="4AA62865" w:rsidR="002656E7" w:rsidRPr="00DD176F" w:rsidRDefault="002656E7" w:rsidP="002656E7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DD176F">
        <w:rPr>
          <w:rFonts w:ascii="Arial" w:hAnsi="Arial" w:cs="Arial"/>
          <w:b/>
          <w:sz w:val="22"/>
          <w:szCs w:val="22"/>
        </w:rPr>
        <w:t>PARA:</w:t>
      </w:r>
      <w:r w:rsidRPr="00DD176F">
        <w:rPr>
          <w:rFonts w:ascii="Arial" w:hAnsi="Arial" w:cs="Arial"/>
          <w:b/>
          <w:sz w:val="22"/>
          <w:szCs w:val="22"/>
        </w:rPr>
        <w:tab/>
        <w:t>REPRESENTANTES LEGALES DE ESTABLECIMIENTOS BANCARIOS, CORPORACIONES FINANCIERAS, COMPAÑÍAS DE FINANCIAMIENTO Y SOCIEDADES ESPECIALIZADAS EN DEPÓSITOS Y PAGOS ELECTRÓNICOS - SEDPE</w:t>
      </w:r>
      <w:r w:rsidR="00FF772F" w:rsidRPr="00DD176F">
        <w:rPr>
          <w:rFonts w:ascii="Arial" w:hAnsi="Arial" w:cs="Arial"/>
          <w:b/>
          <w:sz w:val="22"/>
          <w:szCs w:val="22"/>
        </w:rPr>
        <w:t>S</w:t>
      </w:r>
    </w:p>
    <w:p w14:paraId="057E5FBF" w14:textId="77777777" w:rsidR="002656E7" w:rsidRPr="00DD176F" w:rsidRDefault="002656E7" w:rsidP="002656E7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DD176F">
        <w:rPr>
          <w:rFonts w:ascii="Arial" w:hAnsi="Arial" w:cs="Arial"/>
          <w:b/>
          <w:sz w:val="22"/>
          <w:szCs w:val="22"/>
        </w:rPr>
        <w:t xml:space="preserve"> </w:t>
      </w:r>
    </w:p>
    <w:p w14:paraId="5C2BD363" w14:textId="77777777" w:rsidR="002656E7" w:rsidRPr="00DD176F" w:rsidRDefault="002656E7" w:rsidP="002656E7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1859753A" w14:textId="1F922260" w:rsidR="002656E7" w:rsidRPr="00DD176F" w:rsidRDefault="002656E7" w:rsidP="00DD176F">
      <w:pPr>
        <w:ind w:left="1416" w:hanging="1416"/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b/>
          <w:sz w:val="22"/>
          <w:szCs w:val="22"/>
        </w:rPr>
        <w:t xml:space="preserve">ASUNTO:    </w:t>
      </w:r>
      <w:r w:rsidR="00DD176F" w:rsidRPr="00DD176F">
        <w:rPr>
          <w:rFonts w:ascii="Arial" w:hAnsi="Arial" w:cs="Arial"/>
          <w:b/>
          <w:sz w:val="22"/>
          <w:szCs w:val="22"/>
        </w:rPr>
        <w:tab/>
      </w:r>
      <w:r w:rsidRPr="00DD176F">
        <w:rPr>
          <w:rFonts w:ascii="Arial" w:hAnsi="Arial" w:cs="Arial"/>
          <w:b/>
          <w:sz w:val="22"/>
          <w:szCs w:val="22"/>
        </w:rPr>
        <w:t>Fecha de pago de la prima de</w:t>
      </w:r>
      <w:r w:rsidR="00DD176F">
        <w:rPr>
          <w:rFonts w:ascii="Arial" w:hAnsi="Arial" w:cs="Arial"/>
          <w:b/>
          <w:sz w:val="22"/>
          <w:szCs w:val="22"/>
        </w:rPr>
        <w:t>l</w:t>
      </w:r>
      <w:r w:rsidRPr="00DD176F">
        <w:rPr>
          <w:rFonts w:ascii="Arial" w:hAnsi="Arial" w:cs="Arial"/>
          <w:b/>
          <w:sz w:val="22"/>
          <w:szCs w:val="22"/>
        </w:rPr>
        <w:t xml:space="preserve"> Seguro de Depósitos de</w:t>
      </w:r>
      <w:r w:rsidR="00FF772F" w:rsidRPr="00DD176F">
        <w:rPr>
          <w:rFonts w:ascii="Arial" w:hAnsi="Arial" w:cs="Arial"/>
          <w:b/>
          <w:sz w:val="22"/>
          <w:szCs w:val="22"/>
        </w:rPr>
        <w:t>l</w:t>
      </w:r>
      <w:r w:rsidRPr="00DD176F">
        <w:rPr>
          <w:rFonts w:ascii="Arial" w:hAnsi="Arial" w:cs="Arial"/>
          <w:b/>
          <w:sz w:val="22"/>
          <w:szCs w:val="22"/>
        </w:rPr>
        <w:t xml:space="preserve"> cuarto trimestre de 2023</w:t>
      </w:r>
    </w:p>
    <w:p w14:paraId="3AF2FA01" w14:textId="77777777" w:rsidR="002656E7" w:rsidRPr="00DD176F" w:rsidRDefault="002656E7" w:rsidP="002656E7">
      <w:pPr>
        <w:jc w:val="both"/>
        <w:rPr>
          <w:rFonts w:ascii="Arial" w:hAnsi="Arial" w:cs="Arial"/>
          <w:b/>
          <w:sz w:val="22"/>
          <w:szCs w:val="22"/>
        </w:rPr>
      </w:pPr>
    </w:p>
    <w:p w14:paraId="7628801A" w14:textId="77777777" w:rsidR="00DD708C" w:rsidRPr="00DD176F" w:rsidRDefault="00DD708C" w:rsidP="00DD708C">
      <w:pPr>
        <w:jc w:val="both"/>
        <w:rPr>
          <w:rFonts w:ascii="Arial" w:hAnsi="Arial" w:cs="Arial"/>
          <w:sz w:val="22"/>
          <w:szCs w:val="22"/>
        </w:rPr>
      </w:pPr>
    </w:p>
    <w:p w14:paraId="55A180D9" w14:textId="443D8482" w:rsidR="00E201F3" w:rsidRPr="00DD176F" w:rsidRDefault="000B4B8F" w:rsidP="00DD708C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>Con el fin de facilitar a los establecimientos de crédito y a las sociedades especializadas en depósitos y pagos electrónicos – SEDPES</w:t>
      </w:r>
      <w:r w:rsidR="00FF772F" w:rsidRPr="00DD176F">
        <w:rPr>
          <w:rFonts w:ascii="Arial" w:hAnsi="Arial" w:cs="Arial"/>
          <w:sz w:val="22"/>
          <w:szCs w:val="22"/>
        </w:rPr>
        <w:t>,</w:t>
      </w:r>
      <w:r w:rsidRPr="00DD176F">
        <w:rPr>
          <w:rFonts w:ascii="Arial" w:hAnsi="Arial" w:cs="Arial"/>
          <w:sz w:val="22"/>
          <w:szCs w:val="22"/>
        </w:rPr>
        <w:t xml:space="preserve"> el pago de la prima del Seguro de Depósitos </w:t>
      </w:r>
      <w:r w:rsidR="0004427B" w:rsidRPr="00DD176F">
        <w:rPr>
          <w:rFonts w:ascii="Arial" w:hAnsi="Arial" w:cs="Arial"/>
          <w:sz w:val="22"/>
          <w:szCs w:val="22"/>
        </w:rPr>
        <w:t>del cuarto trimestre de 2023</w:t>
      </w:r>
      <w:r w:rsidRPr="00DD176F">
        <w:rPr>
          <w:rFonts w:ascii="Arial" w:hAnsi="Arial" w:cs="Arial"/>
          <w:sz w:val="22"/>
          <w:szCs w:val="22"/>
        </w:rPr>
        <w:t xml:space="preserve">, y de </w:t>
      </w:r>
      <w:r w:rsidR="00DD708C" w:rsidRPr="00DD176F">
        <w:rPr>
          <w:rFonts w:ascii="Arial" w:hAnsi="Arial" w:cs="Arial"/>
          <w:sz w:val="22"/>
          <w:szCs w:val="22"/>
        </w:rPr>
        <w:t>acuerdo con lo establecido en el parágrafo primero del artículo quinto de las Resoluciones 00</w:t>
      </w:r>
      <w:r w:rsidR="002656E7" w:rsidRPr="00DD176F">
        <w:rPr>
          <w:rFonts w:ascii="Arial" w:hAnsi="Arial" w:cs="Arial"/>
          <w:sz w:val="22"/>
          <w:szCs w:val="22"/>
        </w:rPr>
        <w:t>1</w:t>
      </w:r>
      <w:r w:rsidR="00DD708C" w:rsidRPr="00DD176F">
        <w:rPr>
          <w:rFonts w:ascii="Arial" w:hAnsi="Arial" w:cs="Arial"/>
          <w:sz w:val="22"/>
          <w:szCs w:val="22"/>
        </w:rPr>
        <w:t xml:space="preserve"> de 202</w:t>
      </w:r>
      <w:r w:rsidR="002656E7" w:rsidRPr="00DD176F">
        <w:rPr>
          <w:rFonts w:ascii="Arial" w:hAnsi="Arial" w:cs="Arial"/>
          <w:sz w:val="22"/>
          <w:szCs w:val="22"/>
        </w:rPr>
        <w:t>2</w:t>
      </w:r>
      <w:r w:rsidR="00DD708C" w:rsidRPr="00DD176F">
        <w:rPr>
          <w:rFonts w:ascii="Arial" w:hAnsi="Arial" w:cs="Arial"/>
          <w:sz w:val="22"/>
          <w:szCs w:val="22"/>
        </w:rPr>
        <w:t xml:space="preserve"> y 00</w:t>
      </w:r>
      <w:r w:rsidR="002656E7" w:rsidRPr="00DD176F">
        <w:rPr>
          <w:rFonts w:ascii="Arial" w:hAnsi="Arial" w:cs="Arial"/>
          <w:sz w:val="22"/>
          <w:szCs w:val="22"/>
        </w:rPr>
        <w:t>3</w:t>
      </w:r>
      <w:r w:rsidR="00DD708C" w:rsidRPr="00DD176F">
        <w:rPr>
          <w:rFonts w:ascii="Arial" w:hAnsi="Arial" w:cs="Arial"/>
          <w:sz w:val="22"/>
          <w:szCs w:val="22"/>
        </w:rPr>
        <w:t xml:space="preserve"> de 202</w:t>
      </w:r>
      <w:r w:rsidR="002656E7" w:rsidRPr="00DD176F">
        <w:rPr>
          <w:rFonts w:ascii="Arial" w:hAnsi="Arial" w:cs="Arial"/>
          <w:sz w:val="22"/>
          <w:szCs w:val="22"/>
        </w:rPr>
        <w:t>0</w:t>
      </w:r>
      <w:r w:rsidR="00FF772F" w:rsidRPr="00DD176F">
        <w:rPr>
          <w:rFonts w:ascii="Arial" w:hAnsi="Arial" w:cs="Arial"/>
          <w:sz w:val="22"/>
          <w:szCs w:val="22"/>
        </w:rPr>
        <w:t>,</w:t>
      </w:r>
      <w:r w:rsidR="009519C7" w:rsidRPr="00DD176F">
        <w:rPr>
          <w:rFonts w:ascii="Arial" w:hAnsi="Arial" w:cs="Arial"/>
          <w:sz w:val="22"/>
          <w:szCs w:val="22"/>
        </w:rPr>
        <w:t xml:space="preserve"> </w:t>
      </w:r>
      <w:r w:rsidR="00FF772F" w:rsidRPr="00DD176F">
        <w:rPr>
          <w:rFonts w:ascii="Arial" w:hAnsi="Arial" w:cs="Arial"/>
          <w:sz w:val="22"/>
          <w:szCs w:val="22"/>
        </w:rPr>
        <w:t>respectivamente</w:t>
      </w:r>
      <w:r w:rsidR="00DD708C" w:rsidRPr="00DD176F">
        <w:rPr>
          <w:rFonts w:ascii="Arial" w:hAnsi="Arial" w:cs="Arial"/>
          <w:sz w:val="22"/>
          <w:szCs w:val="22"/>
        </w:rPr>
        <w:t>, se modifica la fecha de pago de la prima del Seguro de Depósitos</w:t>
      </w:r>
      <w:r w:rsidR="00550A6D" w:rsidRPr="00DD176F">
        <w:rPr>
          <w:rFonts w:ascii="Arial" w:hAnsi="Arial" w:cs="Arial"/>
          <w:sz w:val="22"/>
          <w:szCs w:val="22"/>
        </w:rPr>
        <w:t xml:space="preserve"> </w:t>
      </w:r>
      <w:r w:rsidR="00FF772F" w:rsidRPr="00DD176F">
        <w:rPr>
          <w:rFonts w:ascii="Arial" w:hAnsi="Arial" w:cs="Arial"/>
          <w:sz w:val="22"/>
          <w:szCs w:val="22"/>
        </w:rPr>
        <w:t>correspondiente a</w:t>
      </w:r>
      <w:r w:rsidR="00550A6D" w:rsidRPr="00DD176F">
        <w:rPr>
          <w:rFonts w:ascii="Arial" w:hAnsi="Arial" w:cs="Arial"/>
          <w:sz w:val="22"/>
          <w:szCs w:val="22"/>
        </w:rPr>
        <w:t>l</w:t>
      </w:r>
      <w:r w:rsidR="00DD708C" w:rsidRPr="00DD176F">
        <w:rPr>
          <w:rFonts w:ascii="Arial" w:hAnsi="Arial" w:cs="Arial"/>
          <w:sz w:val="22"/>
          <w:szCs w:val="22"/>
        </w:rPr>
        <w:t xml:space="preserve"> </w:t>
      </w:r>
      <w:r w:rsidR="0004427B" w:rsidRPr="00DD176F">
        <w:rPr>
          <w:rFonts w:ascii="Arial" w:hAnsi="Arial" w:cs="Arial"/>
          <w:sz w:val="22"/>
          <w:szCs w:val="22"/>
        </w:rPr>
        <w:t xml:space="preserve">mencionado </w:t>
      </w:r>
      <w:r w:rsidR="00DD708C" w:rsidRPr="00DD176F">
        <w:rPr>
          <w:rFonts w:ascii="Arial" w:hAnsi="Arial" w:cs="Arial"/>
          <w:sz w:val="22"/>
          <w:szCs w:val="22"/>
        </w:rPr>
        <w:t>trimestre</w:t>
      </w:r>
      <w:r w:rsidR="0004427B" w:rsidRPr="00DD176F">
        <w:rPr>
          <w:rFonts w:ascii="Arial" w:hAnsi="Arial" w:cs="Arial"/>
          <w:sz w:val="22"/>
          <w:szCs w:val="22"/>
        </w:rPr>
        <w:t>.</w:t>
      </w:r>
      <w:r w:rsidR="00DD708C" w:rsidRPr="00DD176F">
        <w:rPr>
          <w:rFonts w:ascii="Arial" w:hAnsi="Arial" w:cs="Arial"/>
          <w:sz w:val="22"/>
          <w:szCs w:val="22"/>
        </w:rPr>
        <w:t xml:space="preserve"> </w:t>
      </w:r>
      <w:r w:rsidR="002656E7" w:rsidRPr="00DD176F">
        <w:rPr>
          <w:rFonts w:ascii="Arial" w:hAnsi="Arial" w:cs="Arial"/>
          <w:sz w:val="22"/>
          <w:szCs w:val="22"/>
        </w:rPr>
        <w:t xml:space="preserve"> </w:t>
      </w:r>
    </w:p>
    <w:p w14:paraId="2FE00744" w14:textId="77777777" w:rsidR="00E201F3" w:rsidRPr="00DD176F" w:rsidRDefault="00E201F3" w:rsidP="00DD708C">
      <w:pPr>
        <w:jc w:val="both"/>
        <w:rPr>
          <w:rFonts w:ascii="Arial" w:hAnsi="Arial" w:cs="Arial"/>
          <w:sz w:val="22"/>
          <w:szCs w:val="22"/>
        </w:rPr>
      </w:pPr>
    </w:p>
    <w:p w14:paraId="5D5B0546" w14:textId="487D5CFC" w:rsidR="00875A2A" w:rsidRPr="00DD176F" w:rsidRDefault="0004427B" w:rsidP="00875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D176F">
        <w:rPr>
          <w:rFonts w:ascii="Arial" w:hAnsi="Arial" w:cs="Arial"/>
          <w:sz w:val="22"/>
          <w:szCs w:val="22"/>
        </w:rPr>
        <w:t xml:space="preserve">Teniendo en cuenta lo anterior, </w:t>
      </w:r>
      <w:r w:rsidR="002656E7" w:rsidRPr="00DD176F">
        <w:rPr>
          <w:rFonts w:ascii="Arial" w:hAnsi="Arial" w:cs="Arial"/>
          <w:sz w:val="22"/>
          <w:szCs w:val="22"/>
        </w:rPr>
        <w:t xml:space="preserve">el pago de la prima </w:t>
      </w:r>
      <w:r w:rsidR="00FF772F" w:rsidRPr="00DD176F">
        <w:rPr>
          <w:rFonts w:ascii="Arial" w:hAnsi="Arial" w:cs="Arial"/>
          <w:sz w:val="22"/>
          <w:szCs w:val="22"/>
        </w:rPr>
        <w:t>del</w:t>
      </w:r>
      <w:r w:rsidR="00A10F49" w:rsidRPr="00DD176F">
        <w:rPr>
          <w:rFonts w:ascii="Arial" w:hAnsi="Arial" w:cs="Arial"/>
          <w:sz w:val="22"/>
          <w:szCs w:val="22"/>
        </w:rPr>
        <w:t xml:space="preserve"> </w:t>
      </w:r>
      <w:r w:rsidRPr="00DD176F">
        <w:rPr>
          <w:rFonts w:ascii="Arial" w:hAnsi="Arial" w:cs="Arial"/>
          <w:sz w:val="22"/>
          <w:szCs w:val="22"/>
        </w:rPr>
        <w:t>cuarto</w:t>
      </w:r>
      <w:r w:rsidR="00FF772F" w:rsidRPr="00DD176F">
        <w:rPr>
          <w:rFonts w:ascii="Arial" w:hAnsi="Arial" w:cs="Arial"/>
          <w:sz w:val="22"/>
          <w:szCs w:val="22"/>
        </w:rPr>
        <w:t xml:space="preserve"> trimestre</w:t>
      </w:r>
      <w:r w:rsidR="00A10F49" w:rsidRPr="00DD176F">
        <w:rPr>
          <w:rFonts w:ascii="Arial" w:hAnsi="Arial" w:cs="Arial"/>
          <w:sz w:val="22"/>
          <w:szCs w:val="22"/>
        </w:rPr>
        <w:t xml:space="preserve"> </w:t>
      </w:r>
      <w:r w:rsidRPr="00DD176F">
        <w:rPr>
          <w:rFonts w:ascii="Arial" w:hAnsi="Arial" w:cs="Arial"/>
          <w:sz w:val="22"/>
          <w:szCs w:val="22"/>
        </w:rPr>
        <w:t xml:space="preserve">de 2023 </w:t>
      </w:r>
      <w:r w:rsidR="00FF772F" w:rsidRPr="00DD176F">
        <w:rPr>
          <w:rFonts w:ascii="Arial" w:hAnsi="Arial" w:cs="Arial"/>
          <w:sz w:val="22"/>
          <w:szCs w:val="22"/>
        </w:rPr>
        <w:t>se deberá realizar</w:t>
      </w:r>
      <w:r w:rsidR="002656E7" w:rsidRPr="00DD176F">
        <w:rPr>
          <w:rFonts w:ascii="Arial" w:hAnsi="Arial" w:cs="Arial"/>
          <w:sz w:val="22"/>
          <w:szCs w:val="22"/>
        </w:rPr>
        <w:t xml:space="preserve"> </w:t>
      </w:r>
      <w:r w:rsidR="00FF772F" w:rsidRPr="00DD176F">
        <w:rPr>
          <w:rFonts w:ascii="Arial" w:hAnsi="Arial" w:cs="Arial"/>
          <w:sz w:val="22"/>
          <w:szCs w:val="22"/>
        </w:rPr>
        <w:t xml:space="preserve">dentro de los tres (3) </w:t>
      </w:r>
      <w:r w:rsidR="002656E7" w:rsidRPr="00DD176F">
        <w:rPr>
          <w:rFonts w:ascii="Arial" w:hAnsi="Arial" w:cs="Arial"/>
          <w:sz w:val="22"/>
          <w:szCs w:val="22"/>
        </w:rPr>
        <w:t>últimos días hábiles del mes de abril</w:t>
      </w:r>
      <w:r w:rsidR="00E201F3" w:rsidRPr="00DD176F">
        <w:rPr>
          <w:rFonts w:ascii="Arial" w:hAnsi="Arial" w:cs="Arial"/>
          <w:sz w:val="22"/>
          <w:szCs w:val="22"/>
        </w:rPr>
        <w:t xml:space="preserve"> </w:t>
      </w:r>
      <w:r w:rsidR="002656E7" w:rsidRPr="00DD176F">
        <w:rPr>
          <w:rFonts w:ascii="Arial" w:hAnsi="Arial" w:cs="Arial"/>
          <w:sz w:val="22"/>
          <w:szCs w:val="22"/>
        </w:rPr>
        <w:t>de 2024</w:t>
      </w:r>
      <w:r w:rsidR="00875A2A" w:rsidRPr="00DD176F">
        <w:rPr>
          <w:rFonts w:ascii="Arial" w:hAnsi="Arial" w:cs="Arial"/>
          <w:sz w:val="22"/>
          <w:szCs w:val="22"/>
        </w:rPr>
        <w:t xml:space="preserve">. </w:t>
      </w:r>
      <w:r w:rsidR="00FF772F" w:rsidRPr="00DD176F">
        <w:rPr>
          <w:rFonts w:ascii="Arial" w:hAnsi="Arial" w:cs="Arial"/>
          <w:sz w:val="22"/>
          <w:szCs w:val="22"/>
        </w:rPr>
        <w:t xml:space="preserve">Si el pago se hace el último día hábil, este deberá ser realizado a más tardar a las 5 p.m. </w:t>
      </w:r>
    </w:p>
    <w:p w14:paraId="34545780" w14:textId="0C64F8FB" w:rsidR="002656E7" w:rsidRPr="00DD176F" w:rsidRDefault="00E201F3" w:rsidP="00DD708C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 xml:space="preserve"> </w:t>
      </w:r>
    </w:p>
    <w:p w14:paraId="2CFF7235" w14:textId="1E8EE1C6" w:rsidR="00DD708C" w:rsidRPr="00DD176F" w:rsidRDefault="00DD708C" w:rsidP="00DD708C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>La periodicidad de pago y demás estipulaciones de la</w:t>
      </w:r>
      <w:r w:rsidR="00FF772F" w:rsidRPr="00DD176F">
        <w:rPr>
          <w:rFonts w:ascii="Arial" w:hAnsi="Arial" w:cs="Arial"/>
          <w:sz w:val="22"/>
          <w:szCs w:val="22"/>
        </w:rPr>
        <w:t>s</w:t>
      </w:r>
      <w:r w:rsidRPr="00DD176F">
        <w:rPr>
          <w:rFonts w:ascii="Arial" w:hAnsi="Arial" w:cs="Arial"/>
          <w:sz w:val="22"/>
          <w:szCs w:val="22"/>
        </w:rPr>
        <w:t xml:space="preserve"> Resoluciones </w:t>
      </w:r>
      <w:r w:rsidR="00C3205B" w:rsidRPr="00DD176F">
        <w:rPr>
          <w:rFonts w:ascii="Arial" w:hAnsi="Arial" w:cs="Arial"/>
          <w:sz w:val="22"/>
          <w:szCs w:val="22"/>
        </w:rPr>
        <w:t>001 de 2022 y 003 de 2020</w:t>
      </w:r>
      <w:r w:rsidR="00FF772F" w:rsidRPr="00DD176F">
        <w:rPr>
          <w:rFonts w:ascii="Arial" w:hAnsi="Arial" w:cs="Arial"/>
          <w:sz w:val="22"/>
          <w:szCs w:val="22"/>
        </w:rPr>
        <w:t>,</w:t>
      </w:r>
      <w:r w:rsidR="00C3205B" w:rsidRPr="00DD176F">
        <w:rPr>
          <w:rFonts w:ascii="Arial" w:hAnsi="Arial" w:cs="Arial"/>
          <w:sz w:val="22"/>
          <w:szCs w:val="22"/>
        </w:rPr>
        <w:t xml:space="preserve"> </w:t>
      </w:r>
      <w:r w:rsidRPr="00DD176F">
        <w:rPr>
          <w:rFonts w:ascii="Arial" w:hAnsi="Arial" w:cs="Arial"/>
          <w:sz w:val="22"/>
          <w:szCs w:val="22"/>
        </w:rPr>
        <w:t>permanecen idénticas y mantienen pleno vigor</w:t>
      </w:r>
      <w:r w:rsidR="00FF772F" w:rsidRPr="00DD176F">
        <w:rPr>
          <w:rFonts w:ascii="Arial" w:hAnsi="Arial" w:cs="Arial"/>
          <w:sz w:val="22"/>
          <w:szCs w:val="22"/>
        </w:rPr>
        <w:t>, salvo en lo que se refiere al pago de la prima del cuarto trimestre de 2023</w:t>
      </w:r>
      <w:r w:rsidR="00C3205B" w:rsidRPr="00DD176F">
        <w:rPr>
          <w:rFonts w:ascii="Arial" w:hAnsi="Arial" w:cs="Arial"/>
          <w:sz w:val="22"/>
          <w:szCs w:val="22"/>
        </w:rPr>
        <w:t>.</w:t>
      </w:r>
    </w:p>
    <w:p w14:paraId="448A9735" w14:textId="77777777" w:rsidR="00C3205B" w:rsidRPr="00DD176F" w:rsidRDefault="00C3205B" w:rsidP="00DD708C">
      <w:pPr>
        <w:jc w:val="both"/>
        <w:rPr>
          <w:rFonts w:ascii="Arial" w:hAnsi="Arial" w:cs="Arial"/>
          <w:sz w:val="22"/>
          <w:szCs w:val="22"/>
        </w:rPr>
      </w:pPr>
    </w:p>
    <w:p w14:paraId="6AA68166" w14:textId="5C8C55D9" w:rsidR="00A10F49" w:rsidRPr="00DD176F" w:rsidRDefault="00FF772F" w:rsidP="00DD708C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 xml:space="preserve">Esta circular rige a partir de su </w:t>
      </w:r>
      <w:r w:rsidR="008130D9" w:rsidRPr="00DD176F">
        <w:rPr>
          <w:rFonts w:ascii="Arial" w:hAnsi="Arial" w:cs="Arial"/>
          <w:sz w:val="22"/>
          <w:szCs w:val="22"/>
        </w:rPr>
        <w:t>expedición</w:t>
      </w:r>
      <w:r w:rsidRPr="00DD176F">
        <w:rPr>
          <w:rFonts w:ascii="Arial" w:hAnsi="Arial" w:cs="Arial"/>
          <w:sz w:val="22"/>
          <w:szCs w:val="22"/>
        </w:rPr>
        <w:t xml:space="preserve">. </w:t>
      </w:r>
    </w:p>
    <w:p w14:paraId="0C5A2F9F" w14:textId="77777777" w:rsidR="00A10F49" w:rsidRPr="00DD176F" w:rsidRDefault="00A10F49" w:rsidP="00DD708C">
      <w:pPr>
        <w:jc w:val="both"/>
        <w:rPr>
          <w:rFonts w:ascii="Arial" w:hAnsi="Arial" w:cs="Arial"/>
          <w:sz w:val="22"/>
          <w:szCs w:val="22"/>
        </w:rPr>
      </w:pPr>
    </w:p>
    <w:p w14:paraId="07C9206E" w14:textId="77777777" w:rsidR="00FF772F" w:rsidRPr="00DD176F" w:rsidRDefault="00FF772F" w:rsidP="00DD708C">
      <w:pPr>
        <w:jc w:val="both"/>
        <w:rPr>
          <w:rFonts w:ascii="Arial" w:hAnsi="Arial" w:cs="Arial"/>
          <w:sz w:val="22"/>
          <w:szCs w:val="22"/>
        </w:rPr>
      </w:pPr>
    </w:p>
    <w:p w14:paraId="008096A5" w14:textId="77777777" w:rsidR="00DD708C" w:rsidRPr="00DD176F" w:rsidRDefault="00DD708C" w:rsidP="00DD708C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 xml:space="preserve">Cordialmente, </w:t>
      </w:r>
    </w:p>
    <w:p w14:paraId="601FF83A" w14:textId="77777777" w:rsidR="00DD708C" w:rsidRPr="00DD176F" w:rsidRDefault="00DD708C" w:rsidP="00DD708C">
      <w:pPr>
        <w:jc w:val="both"/>
        <w:rPr>
          <w:rFonts w:ascii="Arial" w:hAnsi="Arial" w:cs="Arial"/>
          <w:sz w:val="22"/>
          <w:szCs w:val="22"/>
        </w:rPr>
      </w:pPr>
    </w:p>
    <w:p w14:paraId="4582C36E" w14:textId="77777777" w:rsidR="00DD708C" w:rsidRPr="00DD176F" w:rsidRDefault="00DD708C" w:rsidP="00DD708C">
      <w:pPr>
        <w:jc w:val="both"/>
        <w:rPr>
          <w:rFonts w:ascii="Arial" w:hAnsi="Arial" w:cs="Arial"/>
          <w:sz w:val="22"/>
          <w:szCs w:val="22"/>
        </w:rPr>
      </w:pPr>
    </w:p>
    <w:p w14:paraId="449029A7" w14:textId="77777777" w:rsidR="00DD708C" w:rsidRPr="00DD176F" w:rsidRDefault="00DD708C" w:rsidP="001B38A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CCEB020" w14:textId="77777777" w:rsidR="001B38A2" w:rsidRPr="00DD176F" w:rsidRDefault="001B38A2" w:rsidP="001B38A2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 xml:space="preserve">JULIANA </w:t>
      </w:r>
      <w:bookmarkStart w:id="0" w:name="_Hlk160629842"/>
      <w:r w:rsidRPr="00DD176F">
        <w:rPr>
          <w:rFonts w:ascii="Arial" w:hAnsi="Arial" w:cs="Arial"/>
          <w:sz w:val="22"/>
          <w:szCs w:val="22"/>
        </w:rPr>
        <w:t>LAGOS CAMARGO</w:t>
      </w:r>
      <w:bookmarkEnd w:id="0"/>
      <w:r w:rsidRPr="00DD176F">
        <w:rPr>
          <w:rFonts w:ascii="Arial" w:hAnsi="Arial" w:cs="Arial"/>
          <w:sz w:val="22"/>
          <w:szCs w:val="22"/>
        </w:rPr>
        <w:tab/>
      </w:r>
      <w:r w:rsidRPr="00DD176F">
        <w:rPr>
          <w:rFonts w:ascii="Arial" w:hAnsi="Arial" w:cs="Arial"/>
          <w:sz w:val="22"/>
          <w:szCs w:val="22"/>
        </w:rPr>
        <w:tab/>
        <w:t>DINA MARÍA OLMOS APONTE</w:t>
      </w:r>
    </w:p>
    <w:p w14:paraId="0047A846" w14:textId="58F71774" w:rsidR="001B38A2" w:rsidRPr="00DD176F" w:rsidRDefault="001B38A2" w:rsidP="001B38A2">
      <w:pPr>
        <w:jc w:val="both"/>
        <w:rPr>
          <w:rFonts w:ascii="Arial" w:hAnsi="Arial" w:cs="Arial"/>
          <w:sz w:val="22"/>
          <w:szCs w:val="22"/>
        </w:rPr>
      </w:pPr>
      <w:r w:rsidRPr="00DD176F">
        <w:rPr>
          <w:rFonts w:ascii="Arial" w:hAnsi="Arial" w:cs="Arial"/>
          <w:sz w:val="22"/>
          <w:szCs w:val="22"/>
        </w:rPr>
        <w:t>Director</w:t>
      </w:r>
      <w:r w:rsidR="003608EB">
        <w:rPr>
          <w:rFonts w:ascii="Arial" w:hAnsi="Arial" w:cs="Arial"/>
          <w:sz w:val="22"/>
          <w:szCs w:val="22"/>
        </w:rPr>
        <w:t>a</w:t>
      </w:r>
      <w:r w:rsidRPr="00DD176F">
        <w:rPr>
          <w:rFonts w:ascii="Arial" w:hAnsi="Arial" w:cs="Arial"/>
          <w:sz w:val="22"/>
          <w:szCs w:val="22"/>
        </w:rPr>
        <w:tab/>
      </w:r>
      <w:r w:rsidRPr="00DD176F">
        <w:rPr>
          <w:rFonts w:ascii="Arial" w:hAnsi="Arial" w:cs="Arial"/>
          <w:sz w:val="22"/>
          <w:szCs w:val="22"/>
        </w:rPr>
        <w:tab/>
      </w:r>
      <w:r w:rsidRPr="00DD176F">
        <w:rPr>
          <w:rFonts w:ascii="Arial" w:hAnsi="Arial" w:cs="Arial"/>
          <w:sz w:val="22"/>
          <w:szCs w:val="22"/>
        </w:rPr>
        <w:tab/>
      </w:r>
      <w:r w:rsidRPr="00DD176F">
        <w:rPr>
          <w:rFonts w:ascii="Arial" w:hAnsi="Arial" w:cs="Arial"/>
          <w:sz w:val="22"/>
          <w:szCs w:val="22"/>
        </w:rPr>
        <w:tab/>
      </w:r>
      <w:r w:rsidRPr="00DD176F">
        <w:rPr>
          <w:rFonts w:ascii="Arial" w:hAnsi="Arial" w:cs="Arial"/>
          <w:sz w:val="22"/>
          <w:szCs w:val="22"/>
        </w:rPr>
        <w:tab/>
        <w:t>Subdirectora Corporativa</w:t>
      </w:r>
      <w:r w:rsidRPr="00DD176F">
        <w:rPr>
          <w:rFonts w:ascii="Arial" w:hAnsi="Arial" w:cs="Arial"/>
          <w:sz w:val="22"/>
          <w:szCs w:val="22"/>
        </w:rPr>
        <w:tab/>
      </w:r>
      <w:r w:rsidRPr="00DD176F">
        <w:rPr>
          <w:rFonts w:ascii="Arial" w:hAnsi="Arial" w:cs="Arial"/>
          <w:sz w:val="22"/>
          <w:szCs w:val="22"/>
        </w:rPr>
        <w:tab/>
        <w:t xml:space="preserve">      </w:t>
      </w:r>
      <w:r w:rsidRPr="00DD176F">
        <w:rPr>
          <w:rFonts w:ascii="Arial" w:hAnsi="Arial" w:cs="Arial"/>
          <w:sz w:val="22"/>
          <w:szCs w:val="22"/>
        </w:rPr>
        <w:tab/>
        <w:t xml:space="preserve"> </w:t>
      </w:r>
    </w:p>
    <w:p w14:paraId="154C665A" w14:textId="1C829A9C" w:rsidR="00476715" w:rsidRPr="00DD176F" w:rsidRDefault="00476715" w:rsidP="00DD708C">
      <w:pPr>
        <w:rPr>
          <w:sz w:val="22"/>
          <w:szCs w:val="22"/>
        </w:rPr>
      </w:pPr>
    </w:p>
    <w:sectPr w:rsidR="00476715" w:rsidRPr="00DD176F" w:rsidSect="00FB2E86">
      <w:headerReference w:type="default" r:id="rId10"/>
      <w:footerReference w:type="default" r:id="rId11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00A3" w14:textId="77777777" w:rsidR="00FB2E86" w:rsidRDefault="00FB2E86">
      <w:r>
        <w:separator/>
      </w:r>
    </w:p>
  </w:endnote>
  <w:endnote w:type="continuationSeparator" w:id="0">
    <w:p w14:paraId="62E87FC9" w14:textId="77777777" w:rsidR="00FB2E86" w:rsidRDefault="00F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36849549"/>
  <w:bookmarkStart w:id="2" w:name="_Hlk136849550"/>
  <w:p w14:paraId="620D8E87" w14:textId="5C0C0E09" w:rsidR="00335A47" w:rsidRDefault="00335A47" w:rsidP="00335A47">
    <w:pPr>
      <w:rPr>
        <w:b/>
        <w:color w:val="808080"/>
        <w:sz w:val="16"/>
        <w:szCs w:val="16"/>
        <w:lang w:eastAsia="es-CO"/>
      </w:rPr>
    </w:pPr>
    <w:r>
      <w:rPr>
        <w:b/>
        <w:noProof/>
        <w:color w:val="8080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8776E9" wp14:editId="4CE99406">
              <wp:simplePos x="0" y="0"/>
              <wp:positionH relativeFrom="column">
                <wp:posOffset>-14605</wp:posOffset>
              </wp:positionH>
              <wp:positionV relativeFrom="paragraph">
                <wp:posOffset>5080</wp:posOffset>
              </wp:positionV>
              <wp:extent cx="59817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085EFD" id="Conector rec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.4pt" to="469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+pzgEAAPUDAAAOAAAAZHJzL2Uyb0RvYy54bWysU8tu2zAQvBfoPxC815JS2E0FyzkkSC99&#10;BE37ATQfFlGSS5CMJf99l5Qtpe0lCHqhxOXs7Mxyub0ZrSFHGaIG19FmVVMiHQeh3aGjP3/cv7um&#10;JCbmBDPgZEdPMtKb3ds328G38gp6MEIGgiQutoPvaJ+Sb6sq8l5aFlfgpcNDBcGyhNtwqERgA7Jb&#10;U13V9aYaIAgfgMsYMXo3HdJd4VdK8vRNqSgTMR1Fbamsoaz7vFa7LWsPgfle87MM9goVlmmHRWeq&#10;O5YYeQr6HyqreYAIKq042AqU0lwWD+imqf9y89gzL4sXbE70c5vi/6PlX4+37iFgGwYf2+gfQnYx&#10;qmDzF/WRsTTrNDdLjolwDK4/Xjcfauwpv5xVS6IPMX2SYEn+6ajRLvtgLTt+jgmLIfQCyWHjyNDR&#10;zft1XVARjBb32ph8VkZB3ppAjgwvcX9oCsY82S8gpthmXaOQiXaGlyLPmLCkcRhcfJa/dDJykvBd&#10;KqIFOpsKzERTDfGrOVcwDpE5RaHCOemsPM/tInZJOmNzmixj+dLEGV0qgktzotUOwtSvP6um8SJV&#10;TfiL68lrtr0HcSq3XtqBs1W6dX4HeXif70v68lp3vwEAAP//AwBQSwMEFAAGAAgAAAAhAGCUunjb&#10;AAAABAEAAA8AAABkcnMvZG93bnJldi54bWxMjsFOwzAQRO9I/IO1SNxah0YiTYhTVQUkOHBoi4S4&#10;ufE2iYjXIXaa9O/ZnuhxNKM3L19NthUn7H3jSMHDPAKBVDrTUKXgc/86W4LwQZPRrSNUcEYPq+L2&#10;JteZcSNt8bQLlWAI+UwrqEPoMil9WaPVfu46JO6Orrc6cOwraXo9Mty2chFFj9Lqhvih1h1uaix/&#10;doNV8Lx8M3GCX8ehHNPw/fvSJB/vZ6Xu76b1E4iAU/gfw0Wf1aFgp4MbyHjRKpgtYl4qYH9u0zhN&#10;QBwuURa5vJYv/gAAAP//AwBQSwECLQAUAAYACAAAACEAtoM4kv4AAADhAQAAEwAAAAAAAAAAAAAA&#10;AAAAAAAAW0NvbnRlbnRfVHlwZXNdLnhtbFBLAQItABQABgAIAAAAIQA4/SH/1gAAAJQBAAALAAAA&#10;AAAAAAAAAAAAAC8BAABfcmVscy8ucmVsc1BLAQItABQABgAIAAAAIQAFT++pzgEAAPUDAAAOAAAA&#10;AAAAAAAAAAAAAC4CAABkcnMvZTJvRG9jLnhtbFBLAQItABQABgAIAAAAIQBglLp42wAAAAQBAAAP&#10;AAAAAAAAAAAAAAAAACgEAABkcnMvZG93bnJldi54bWxQSwUGAAAAAAQABADzAAAAMAUAAAAA&#10;" strokecolor="#a5a5a5 [2092]" strokeweight=".5pt">
              <v:stroke joinstyle="miter"/>
            </v:line>
          </w:pict>
        </mc:Fallback>
      </mc:AlternateContent>
    </w:r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DAEE" w14:textId="77777777" w:rsidR="00FB2E86" w:rsidRDefault="00FB2E86">
      <w:r>
        <w:separator/>
      </w:r>
    </w:p>
  </w:footnote>
  <w:footnote w:type="continuationSeparator" w:id="0">
    <w:p w14:paraId="744499B7" w14:textId="77777777" w:rsidR="00FB2E86" w:rsidRDefault="00F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683F" w14:textId="3D196D3B" w:rsidR="00335A47" w:rsidRDefault="00E765E6">
    <w:pPr>
      <w:pStyle w:val="Encabezado"/>
    </w:pPr>
    <w:r w:rsidRPr="006563A9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5B2D5CE0" wp14:editId="19410720">
          <wp:simplePos x="0" y="0"/>
          <wp:positionH relativeFrom="margin">
            <wp:posOffset>4563745</wp:posOffset>
          </wp:positionH>
          <wp:positionV relativeFrom="paragraph">
            <wp:posOffset>-299559</wp:posOffset>
          </wp:positionV>
          <wp:extent cx="1509395" cy="690880"/>
          <wp:effectExtent l="0" t="0" r="0" b="0"/>
          <wp:wrapSquare wrapText="bothSides"/>
          <wp:docPr id="67" name="Imagen 1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n 11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4110">
      <w:rPr>
        <w:noProof/>
        <w:lang w:eastAsia="es-CO"/>
      </w:rPr>
      <w:drawing>
        <wp:anchor distT="0" distB="0" distL="114300" distR="114300" simplePos="0" relativeHeight="251663360" behindDoc="0" locked="0" layoutInCell="1" allowOverlap="1" wp14:anchorId="197C46B4" wp14:editId="2F711AEA">
          <wp:simplePos x="0" y="0"/>
          <wp:positionH relativeFrom="margin">
            <wp:posOffset>-1270</wp:posOffset>
          </wp:positionH>
          <wp:positionV relativeFrom="paragraph">
            <wp:posOffset>-397036</wp:posOffset>
          </wp:positionV>
          <wp:extent cx="1647825" cy="792480"/>
          <wp:effectExtent l="0" t="0" r="0" b="0"/>
          <wp:wrapNone/>
          <wp:docPr id="3" name="Imagen 3" descr="C:\Users\srivera\Desktop\Logo de gobi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srivera\Desktop\Logo de gobier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14A69"/>
    <w:rsid w:val="00036E7D"/>
    <w:rsid w:val="00037285"/>
    <w:rsid w:val="0004427B"/>
    <w:rsid w:val="00073126"/>
    <w:rsid w:val="000772EF"/>
    <w:rsid w:val="000B07D5"/>
    <w:rsid w:val="000B4B8F"/>
    <w:rsid w:val="000E6FE4"/>
    <w:rsid w:val="000F7763"/>
    <w:rsid w:val="00123142"/>
    <w:rsid w:val="00183027"/>
    <w:rsid w:val="00193F53"/>
    <w:rsid w:val="001A64A1"/>
    <w:rsid w:val="001B38A2"/>
    <w:rsid w:val="001B40F4"/>
    <w:rsid w:val="001D1882"/>
    <w:rsid w:val="001E7CFF"/>
    <w:rsid w:val="001F790A"/>
    <w:rsid w:val="00232386"/>
    <w:rsid w:val="002656E7"/>
    <w:rsid w:val="00265CB9"/>
    <w:rsid w:val="002946F1"/>
    <w:rsid w:val="0031098A"/>
    <w:rsid w:val="00335A47"/>
    <w:rsid w:val="003608EB"/>
    <w:rsid w:val="003636B0"/>
    <w:rsid w:val="0038117F"/>
    <w:rsid w:val="00384611"/>
    <w:rsid w:val="00391802"/>
    <w:rsid w:val="003924C9"/>
    <w:rsid w:val="003A137B"/>
    <w:rsid w:val="003D0F36"/>
    <w:rsid w:val="003F3155"/>
    <w:rsid w:val="003F7277"/>
    <w:rsid w:val="004313A1"/>
    <w:rsid w:val="0046219C"/>
    <w:rsid w:val="00476715"/>
    <w:rsid w:val="00476D01"/>
    <w:rsid w:val="004C3BFF"/>
    <w:rsid w:val="004D6CCE"/>
    <w:rsid w:val="004E035E"/>
    <w:rsid w:val="00503DE7"/>
    <w:rsid w:val="005439C5"/>
    <w:rsid w:val="005462E1"/>
    <w:rsid w:val="00550A6D"/>
    <w:rsid w:val="0055500C"/>
    <w:rsid w:val="005613FA"/>
    <w:rsid w:val="005849E1"/>
    <w:rsid w:val="005A5BC4"/>
    <w:rsid w:val="005A6CDA"/>
    <w:rsid w:val="005C4B5F"/>
    <w:rsid w:val="005E2CAB"/>
    <w:rsid w:val="005F44F9"/>
    <w:rsid w:val="005F7AAF"/>
    <w:rsid w:val="00641F0C"/>
    <w:rsid w:val="00667F7B"/>
    <w:rsid w:val="006E00DC"/>
    <w:rsid w:val="00712E07"/>
    <w:rsid w:val="00713445"/>
    <w:rsid w:val="0072586C"/>
    <w:rsid w:val="00727B4C"/>
    <w:rsid w:val="00740A76"/>
    <w:rsid w:val="00744DE2"/>
    <w:rsid w:val="00770257"/>
    <w:rsid w:val="00785EF4"/>
    <w:rsid w:val="007A7476"/>
    <w:rsid w:val="007C05F5"/>
    <w:rsid w:val="007F5F25"/>
    <w:rsid w:val="008008A1"/>
    <w:rsid w:val="008130D9"/>
    <w:rsid w:val="00830950"/>
    <w:rsid w:val="00832A88"/>
    <w:rsid w:val="00846EB3"/>
    <w:rsid w:val="00855F37"/>
    <w:rsid w:val="00875A2A"/>
    <w:rsid w:val="0088189D"/>
    <w:rsid w:val="008B57CC"/>
    <w:rsid w:val="008C6BAB"/>
    <w:rsid w:val="008E7176"/>
    <w:rsid w:val="009100FA"/>
    <w:rsid w:val="00945AFE"/>
    <w:rsid w:val="009519C7"/>
    <w:rsid w:val="00990B9A"/>
    <w:rsid w:val="009946A7"/>
    <w:rsid w:val="009E30D9"/>
    <w:rsid w:val="00A10F49"/>
    <w:rsid w:val="00A12287"/>
    <w:rsid w:val="00A209A4"/>
    <w:rsid w:val="00A32BA2"/>
    <w:rsid w:val="00A93C48"/>
    <w:rsid w:val="00AA5251"/>
    <w:rsid w:val="00AA5C47"/>
    <w:rsid w:val="00AC5C3A"/>
    <w:rsid w:val="00B712D6"/>
    <w:rsid w:val="00BC5DC1"/>
    <w:rsid w:val="00BE1DF6"/>
    <w:rsid w:val="00C3205B"/>
    <w:rsid w:val="00C550F0"/>
    <w:rsid w:val="00CA7A69"/>
    <w:rsid w:val="00CE33B8"/>
    <w:rsid w:val="00D15797"/>
    <w:rsid w:val="00D576D7"/>
    <w:rsid w:val="00D60928"/>
    <w:rsid w:val="00D82D63"/>
    <w:rsid w:val="00D911F4"/>
    <w:rsid w:val="00DB0227"/>
    <w:rsid w:val="00DC406E"/>
    <w:rsid w:val="00DD13DC"/>
    <w:rsid w:val="00DD176F"/>
    <w:rsid w:val="00DD708C"/>
    <w:rsid w:val="00DE3964"/>
    <w:rsid w:val="00E01465"/>
    <w:rsid w:val="00E04967"/>
    <w:rsid w:val="00E11881"/>
    <w:rsid w:val="00E201F3"/>
    <w:rsid w:val="00E61A18"/>
    <w:rsid w:val="00E7060D"/>
    <w:rsid w:val="00E765E6"/>
    <w:rsid w:val="00EA3A4B"/>
    <w:rsid w:val="00EB78A0"/>
    <w:rsid w:val="00ED3F3E"/>
    <w:rsid w:val="00F07ADC"/>
    <w:rsid w:val="00F474A2"/>
    <w:rsid w:val="00F63998"/>
    <w:rsid w:val="00FB1CD3"/>
    <w:rsid w:val="00FB2E86"/>
    <w:rsid w:val="00FD0373"/>
    <w:rsid w:val="00FF287B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D43D3C"/>
  <w15:chartTrackingRefBased/>
  <w15:docId w15:val="{3B9A8FC4-3214-6049-81F8-D123686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832A8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188F1-1291-40F0-84AC-565592DC37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E4D06A-AAD0-4064-A358-74A7E2EA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A6A44-EFC9-480F-91D6-3A84E1BFC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55F515-C773-4466-AD2F-45C2ABD21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EXTERNA</vt:lpstr>
    </vt:vector>
  </TitlesOfParts>
  <Company>INDTITUCIONES FINANCIERAS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EXTERNA</dc:title>
  <dc:subject/>
  <dc:creator>FONDO DE GARANTIAS DE</dc:creator>
  <cp:keywords/>
  <cp:lastModifiedBy>Fondo de Garantías de Instituciones Financieras </cp:lastModifiedBy>
  <cp:revision>3</cp:revision>
  <cp:lastPrinted>2008-10-02T22:26:00Z</cp:lastPrinted>
  <dcterms:created xsi:type="dcterms:W3CDTF">2024-03-15T22:27:00Z</dcterms:created>
  <dcterms:modified xsi:type="dcterms:W3CDTF">2024-03-15T22:34:00Z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croprocesos">
    <vt:lpwstr>14</vt:lpwstr>
  </property>
  <property fmtid="{D5CDD505-2E9C-101B-9397-08002B2CF9AE}" pid="3" name="Departamento">
    <vt:lpwstr>Jurídico</vt:lpwstr>
  </property>
  <property fmtid="{D5CDD505-2E9C-101B-9397-08002B2CF9AE}" pid="4" name="GrammarlyDocumentId">
    <vt:lpwstr>c7caa431abf2f6ec41d4cdb09db5f5ddf0951838dd52d6db8cb43071f99356f9</vt:lpwstr>
  </property>
</Properties>
</file>