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665A" w14:textId="77777777" w:rsidR="00476715" w:rsidRDefault="00D15797" w:rsidP="00D15797">
      <w:pPr>
        <w:tabs>
          <w:tab w:val="left" w:pos="7065"/>
        </w:tabs>
        <w:rPr>
          <w:rFonts w:ascii="Verdana" w:hAnsi="Verdana"/>
          <w:sz w:val="22"/>
          <w:szCs w:val="22"/>
        </w:rPr>
      </w:pPr>
      <w:r w:rsidRPr="00855F37">
        <w:rPr>
          <w:rFonts w:ascii="Verdana" w:hAnsi="Verdana"/>
          <w:sz w:val="22"/>
          <w:szCs w:val="22"/>
        </w:rPr>
        <w:tab/>
      </w:r>
    </w:p>
    <w:p w14:paraId="6C0966E9" w14:textId="77777777" w:rsidR="00EB78A0" w:rsidRPr="00855F37" w:rsidRDefault="00EB78A0" w:rsidP="00D15797">
      <w:pPr>
        <w:tabs>
          <w:tab w:val="left" w:pos="7065"/>
        </w:tabs>
        <w:rPr>
          <w:rFonts w:ascii="Verdana" w:hAnsi="Verdana"/>
          <w:sz w:val="22"/>
          <w:szCs w:val="22"/>
        </w:rPr>
      </w:pPr>
    </w:p>
    <w:p w14:paraId="2EFF4212" w14:textId="77777777" w:rsidR="00476715" w:rsidRPr="00855F37" w:rsidRDefault="004D6CCE" w:rsidP="00476715">
      <w:pPr>
        <w:jc w:val="center"/>
        <w:rPr>
          <w:rFonts w:ascii="Verdana" w:hAnsi="Verdana" w:cs="Arial"/>
          <w:b/>
          <w:sz w:val="22"/>
          <w:szCs w:val="22"/>
        </w:rPr>
      </w:pPr>
      <w:r w:rsidRPr="00855F37">
        <w:rPr>
          <w:rFonts w:ascii="Verdana" w:hAnsi="Verdana" w:cs="Arial"/>
          <w:b/>
          <w:sz w:val="22"/>
          <w:szCs w:val="22"/>
        </w:rPr>
        <w:t>C</w:t>
      </w:r>
      <w:r w:rsidR="005F44F9" w:rsidRPr="00855F37">
        <w:rPr>
          <w:rFonts w:ascii="Verdana" w:hAnsi="Verdana" w:cs="Arial"/>
          <w:b/>
          <w:sz w:val="22"/>
          <w:szCs w:val="22"/>
        </w:rPr>
        <w:t>IRCULAR EXTERNA</w:t>
      </w:r>
    </w:p>
    <w:p w14:paraId="119668EF" w14:textId="77777777" w:rsidR="0055500C" w:rsidRPr="00855F37" w:rsidRDefault="0055500C" w:rsidP="00D15797">
      <w:pPr>
        <w:jc w:val="center"/>
        <w:rPr>
          <w:rFonts w:ascii="Verdana" w:hAnsi="Verdana" w:cs="Arial"/>
          <w:b/>
          <w:sz w:val="22"/>
          <w:szCs w:val="22"/>
        </w:rPr>
      </w:pPr>
    </w:p>
    <w:p w14:paraId="52445BBC" w14:textId="6299C68A" w:rsidR="00476715" w:rsidRPr="00855F37" w:rsidRDefault="00476715" w:rsidP="00D15797">
      <w:pPr>
        <w:jc w:val="center"/>
        <w:rPr>
          <w:rFonts w:ascii="Verdana" w:hAnsi="Verdana" w:cs="Arial"/>
          <w:b/>
          <w:sz w:val="22"/>
          <w:szCs w:val="22"/>
        </w:rPr>
      </w:pPr>
      <w:r w:rsidRPr="00855F37">
        <w:rPr>
          <w:rFonts w:ascii="Verdana" w:hAnsi="Verdana" w:cs="Arial"/>
          <w:b/>
          <w:sz w:val="22"/>
          <w:szCs w:val="22"/>
        </w:rPr>
        <w:t xml:space="preserve">No. </w:t>
      </w:r>
      <w:r w:rsidR="00090CCC">
        <w:rPr>
          <w:rFonts w:ascii="Verdana" w:hAnsi="Verdana" w:cs="Arial"/>
          <w:b/>
          <w:sz w:val="22"/>
          <w:szCs w:val="22"/>
        </w:rPr>
        <w:t>00</w:t>
      </w:r>
      <w:r w:rsidR="00A81CCA">
        <w:rPr>
          <w:rFonts w:ascii="Verdana" w:hAnsi="Verdana" w:cs="Arial"/>
          <w:b/>
          <w:sz w:val="22"/>
          <w:szCs w:val="22"/>
        </w:rPr>
        <w:t>0</w:t>
      </w:r>
    </w:p>
    <w:p w14:paraId="06B46C7B" w14:textId="77777777" w:rsidR="00682F48" w:rsidRDefault="00682F48" w:rsidP="009946A7">
      <w:pPr>
        <w:tabs>
          <w:tab w:val="left" w:pos="5730"/>
        </w:tabs>
        <w:jc w:val="both"/>
        <w:rPr>
          <w:rFonts w:ascii="Verdana" w:hAnsi="Verdana" w:cs="Arial"/>
          <w:sz w:val="22"/>
          <w:szCs w:val="22"/>
        </w:rPr>
      </w:pPr>
    </w:p>
    <w:p w14:paraId="04E583D0" w14:textId="72461C31" w:rsidR="001F790A" w:rsidRPr="00855F37" w:rsidRDefault="009946A7" w:rsidP="009946A7">
      <w:pPr>
        <w:tabs>
          <w:tab w:val="left" w:pos="5730"/>
        </w:tabs>
        <w:jc w:val="both"/>
        <w:rPr>
          <w:rFonts w:ascii="Verdana" w:hAnsi="Verdana" w:cs="Arial"/>
          <w:sz w:val="22"/>
          <w:szCs w:val="22"/>
        </w:rPr>
      </w:pPr>
      <w:r w:rsidRPr="00855F37">
        <w:rPr>
          <w:rFonts w:ascii="Verdana" w:hAnsi="Verdana" w:cs="Arial"/>
          <w:sz w:val="22"/>
          <w:szCs w:val="22"/>
        </w:rPr>
        <w:tab/>
      </w:r>
    </w:p>
    <w:p w14:paraId="4FF87833" w14:textId="42F52B86" w:rsidR="002613F0" w:rsidRPr="0093163E" w:rsidRDefault="00476715" w:rsidP="002613F0">
      <w:pPr>
        <w:contextualSpacing/>
        <w:jc w:val="both"/>
        <w:rPr>
          <w:rFonts w:ascii="Verdana" w:hAnsi="Verdana" w:cs="Arial"/>
        </w:rPr>
      </w:pPr>
      <w:r w:rsidRPr="00855F37">
        <w:rPr>
          <w:rFonts w:ascii="Verdana" w:hAnsi="Verdana" w:cs="Arial"/>
          <w:sz w:val="22"/>
          <w:szCs w:val="22"/>
        </w:rPr>
        <w:t>Bogotá, D.C.</w:t>
      </w:r>
      <w:r w:rsidR="002613F0">
        <w:rPr>
          <w:rFonts w:ascii="Verdana" w:hAnsi="Verdana" w:cs="Arial"/>
          <w:sz w:val="22"/>
          <w:szCs w:val="22"/>
        </w:rPr>
        <w:t xml:space="preserve">, </w:t>
      </w:r>
      <w:proofErr w:type="spellStart"/>
      <w:r w:rsidR="00177345">
        <w:rPr>
          <w:rFonts w:ascii="Verdana" w:hAnsi="Verdana" w:cs="Arial"/>
          <w:sz w:val="22"/>
          <w:szCs w:val="22"/>
        </w:rPr>
        <w:t>xx</w:t>
      </w:r>
      <w:proofErr w:type="spellEnd"/>
      <w:r w:rsidR="0036789B" w:rsidRPr="008E5BE1">
        <w:rPr>
          <w:rFonts w:ascii="Verdana" w:hAnsi="Verdana" w:cs="Arial"/>
          <w:sz w:val="22"/>
          <w:szCs w:val="22"/>
        </w:rPr>
        <w:t xml:space="preserve"> </w:t>
      </w:r>
      <w:r w:rsidR="002613F0" w:rsidRPr="008E5BE1">
        <w:rPr>
          <w:rFonts w:ascii="Verdana" w:hAnsi="Verdana" w:cs="Arial"/>
          <w:sz w:val="22"/>
          <w:szCs w:val="22"/>
        </w:rPr>
        <w:t xml:space="preserve">de </w:t>
      </w:r>
      <w:r w:rsidR="0036789B">
        <w:rPr>
          <w:rFonts w:ascii="Verdana" w:hAnsi="Verdana" w:cs="Arial"/>
          <w:sz w:val="22"/>
          <w:szCs w:val="22"/>
        </w:rPr>
        <w:t>julio</w:t>
      </w:r>
      <w:r w:rsidR="0036789B" w:rsidRPr="008E5BE1">
        <w:rPr>
          <w:rFonts w:ascii="Verdana" w:hAnsi="Verdana" w:cs="Arial"/>
          <w:sz w:val="22"/>
          <w:szCs w:val="22"/>
        </w:rPr>
        <w:t xml:space="preserve"> </w:t>
      </w:r>
      <w:r w:rsidR="002613F0" w:rsidRPr="008E5BE1">
        <w:rPr>
          <w:rFonts w:ascii="Verdana" w:hAnsi="Verdana" w:cs="Arial"/>
          <w:sz w:val="22"/>
          <w:szCs w:val="22"/>
        </w:rPr>
        <w:t>de 202</w:t>
      </w:r>
      <w:r w:rsidR="00A20EA9" w:rsidRPr="008E5BE1">
        <w:rPr>
          <w:rFonts w:ascii="Verdana" w:hAnsi="Verdana" w:cs="Arial"/>
          <w:sz w:val="22"/>
          <w:szCs w:val="22"/>
        </w:rPr>
        <w:t>5</w:t>
      </w:r>
    </w:p>
    <w:p w14:paraId="5A3EFB17" w14:textId="77777777" w:rsidR="00476715" w:rsidRDefault="00476715" w:rsidP="00D15797">
      <w:pPr>
        <w:jc w:val="both"/>
        <w:rPr>
          <w:rFonts w:ascii="Verdana" w:hAnsi="Verdana" w:cs="Arial"/>
          <w:sz w:val="22"/>
          <w:szCs w:val="22"/>
        </w:rPr>
      </w:pPr>
    </w:p>
    <w:p w14:paraId="3574A0DA" w14:textId="77777777" w:rsidR="00682F48" w:rsidRPr="00855F37" w:rsidRDefault="00682F48" w:rsidP="00D15797">
      <w:pPr>
        <w:jc w:val="both"/>
        <w:rPr>
          <w:rFonts w:ascii="Verdana" w:hAnsi="Verdana" w:cs="Arial"/>
          <w:sz w:val="22"/>
          <w:szCs w:val="22"/>
        </w:rPr>
      </w:pPr>
    </w:p>
    <w:p w14:paraId="3D338B75" w14:textId="73E76B37" w:rsidR="00476715" w:rsidRPr="00855F37" w:rsidRDefault="00476715" w:rsidP="00FD7167">
      <w:pPr>
        <w:ind w:left="1134" w:hanging="1134"/>
        <w:jc w:val="both"/>
        <w:rPr>
          <w:rFonts w:ascii="Verdana" w:hAnsi="Verdana" w:cs="Arial"/>
          <w:sz w:val="22"/>
          <w:szCs w:val="22"/>
        </w:rPr>
      </w:pPr>
      <w:r w:rsidRPr="00855F37">
        <w:rPr>
          <w:rFonts w:ascii="Verdana" w:hAnsi="Verdana" w:cs="Arial"/>
          <w:sz w:val="22"/>
          <w:szCs w:val="22"/>
        </w:rPr>
        <w:t>PARA:</w:t>
      </w:r>
      <w:r w:rsidR="00FD7167">
        <w:rPr>
          <w:rFonts w:ascii="Verdana" w:hAnsi="Verdana" w:cs="Arial"/>
          <w:sz w:val="22"/>
          <w:szCs w:val="22"/>
        </w:rPr>
        <w:t xml:space="preserve">  </w:t>
      </w:r>
      <w:r w:rsidR="00BE17F6" w:rsidRPr="00BE17F6">
        <w:rPr>
          <w:rFonts w:ascii="Verdana" w:hAnsi="Verdana" w:cs="Arial"/>
          <w:sz w:val="22"/>
          <w:szCs w:val="22"/>
        </w:rPr>
        <w:t xml:space="preserve">Bancos, Compañías de Financiamiento, Corporaciones Financieras y Sociedades Especializadas en </w:t>
      </w:r>
      <w:r w:rsidR="009C56ED">
        <w:rPr>
          <w:rFonts w:ascii="Verdana" w:hAnsi="Verdana" w:cs="Arial"/>
          <w:sz w:val="22"/>
          <w:szCs w:val="22"/>
        </w:rPr>
        <w:t>D</w:t>
      </w:r>
      <w:r w:rsidR="00BE17F6" w:rsidRPr="00BE17F6">
        <w:rPr>
          <w:rFonts w:ascii="Verdana" w:hAnsi="Verdana" w:cs="Arial"/>
          <w:sz w:val="22"/>
          <w:szCs w:val="22"/>
        </w:rPr>
        <w:t xml:space="preserve">epósitos y </w:t>
      </w:r>
      <w:r w:rsidR="009C56ED">
        <w:rPr>
          <w:rFonts w:ascii="Verdana" w:hAnsi="Verdana" w:cs="Arial"/>
          <w:sz w:val="22"/>
          <w:szCs w:val="22"/>
        </w:rPr>
        <w:t>P</w:t>
      </w:r>
      <w:r w:rsidR="00BE17F6" w:rsidRPr="00BE17F6">
        <w:rPr>
          <w:rFonts w:ascii="Verdana" w:hAnsi="Verdana" w:cs="Arial"/>
          <w:sz w:val="22"/>
          <w:szCs w:val="22"/>
        </w:rPr>
        <w:t xml:space="preserve">agos </w:t>
      </w:r>
      <w:r w:rsidR="009C56ED">
        <w:rPr>
          <w:rFonts w:ascii="Verdana" w:hAnsi="Verdana" w:cs="Arial"/>
          <w:sz w:val="22"/>
          <w:szCs w:val="22"/>
        </w:rPr>
        <w:t>E</w:t>
      </w:r>
      <w:r w:rsidR="00BE17F6" w:rsidRPr="00BE17F6">
        <w:rPr>
          <w:rFonts w:ascii="Verdana" w:hAnsi="Verdana" w:cs="Arial"/>
          <w:sz w:val="22"/>
          <w:szCs w:val="22"/>
        </w:rPr>
        <w:t>lectrónicos – SEDPE</w:t>
      </w:r>
      <w:r w:rsidR="000B45FD">
        <w:rPr>
          <w:rFonts w:ascii="Verdana" w:hAnsi="Verdana" w:cs="Arial"/>
          <w:sz w:val="22"/>
          <w:szCs w:val="22"/>
        </w:rPr>
        <w:t>S</w:t>
      </w:r>
      <w:r w:rsidR="009C56ED">
        <w:rPr>
          <w:rFonts w:ascii="Verdana" w:hAnsi="Verdana" w:cs="Arial"/>
          <w:sz w:val="22"/>
          <w:szCs w:val="22"/>
        </w:rPr>
        <w:t>,</w:t>
      </w:r>
      <w:r w:rsidR="00BE17F6" w:rsidRPr="00BE17F6">
        <w:rPr>
          <w:rFonts w:ascii="Verdana" w:hAnsi="Verdana" w:cs="Arial"/>
          <w:sz w:val="22"/>
          <w:szCs w:val="22"/>
        </w:rPr>
        <w:t xml:space="preserve"> inscritas en el Fondo de Garantías de Instituciones Financieras.</w:t>
      </w:r>
    </w:p>
    <w:p w14:paraId="7D79D9C6" w14:textId="77777777" w:rsidR="00476715" w:rsidRPr="00855F37" w:rsidRDefault="00476715" w:rsidP="00D15797">
      <w:pPr>
        <w:jc w:val="both"/>
        <w:rPr>
          <w:rFonts w:ascii="Verdana" w:hAnsi="Verdana" w:cs="Arial"/>
          <w:sz w:val="22"/>
          <w:szCs w:val="22"/>
        </w:rPr>
      </w:pPr>
    </w:p>
    <w:p w14:paraId="78E25CB4" w14:textId="77777777" w:rsidR="00BD30C3" w:rsidRDefault="00BD30C3" w:rsidP="00FD7167">
      <w:pPr>
        <w:ind w:left="1134" w:hanging="1134"/>
        <w:jc w:val="both"/>
        <w:rPr>
          <w:rFonts w:ascii="Verdana" w:hAnsi="Verdana" w:cs="Arial"/>
          <w:sz w:val="22"/>
          <w:szCs w:val="22"/>
        </w:rPr>
      </w:pPr>
    </w:p>
    <w:p w14:paraId="2CC4AC16" w14:textId="264E7FE1" w:rsidR="00476715" w:rsidRPr="00855F37" w:rsidRDefault="001F790A" w:rsidP="00FD7167">
      <w:pPr>
        <w:ind w:left="1134" w:hanging="1134"/>
        <w:jc w:val="both"/>
        <w:rPr>
          <w:rFonts w:ascii="Verdana" w:hAnsi="Verdana" w:cs="Arial"/>
          <w:sz w:val="22"/>
          <w:szCs w:val="22"/>
        </w:rPr>
      </w:pPr>
      <w:r w:rsidRPr="00855F37">
        <w:rPr>
          <w:rFonts w:ascii="Verdana" w:hAnsi="Verdana" w:cs="Arial"/>
          <w:sz w:val="22"/>
          <w:szCs w:val="22"/>
        </w:rPr>
        <w:t>Asunto</w:t>
      </w:r>
      <w:r w:rsidR="00476715" w:rsidRPr="00855F37">
        <w:rPr>
          <w:rFonts w:ascii="Verdana" w:hAnsi="Verdana" w:cs="Arial"/>
          <w:sz w:val="22"/>
          <w:szCs w:val="22"/>
        </w:rPr>
        <w:t xml:space="preserve">:   </w:t>
      </w:r>
      <w:r w:rsidR="00FA36A5">
        <w:rPr>
          <w:rFonts w:ascii="Verdana" w:hAnsi="Verdana" w:cs="Arial"/>
          <w:sz w:val="22"/>
          <w:szCs w:val="22"/>
        </w:rPr>
        <w:tab/>
      </w:r>
      <w:bookmarkStart w:id="0" w:name="_Hlk193959335"/>
      <w:r w:rsidR="00591E53">
        <w:rPr>
          <w:rFonts w:ascii="Verdana" w:hAnsi="Verdana" w:cs="Arial"/>
          <w:sz w:val="22"/>
          <w:szCs w:val="22"/>
        </w:rPr>
        <w:t>P</w:t>
      </w:r>
      <w:r w:rsidR="00BE17F6" w:rsidRPr="00BE17F6">
        <w:rPr>
          <w:rFonts w:ascii="Verdana" w:hAnsi="Verdana" w:cs="Arial"/>
          <w:sz w:val="22"/>
          <w:szCs w:val="22"/>
        </w:rPr>
        <w:t xml:space="preserve">ago del Seguro de Depósitos a través de </w:t>
      </w:r>
      <w:r w:rsidR="00DD32E1">
        <w:rPr>
          <w:rFonts w:ascii="Verdana" w:hAnsi="Verdana" w:cs="Arial"/>
          <w:sz w:val="22"/>
          <w:szCs w:val="22"/>
        </w:rPr>
        <w:t xml:space="preserve">depósitos </w:t>
      </w:r>
      <w:r w:rsidR="00BE17F6" w:rsidRPr="00BE17F6">
        <w:rPr>
          <w:rFonts w:ascii="Verdana" w:hAnsi="Verdana" w:cs="Arial"/>
          <w:sz w:val="22"/>
          <w:szCs w:val="22"/>
        </w:rPr>
        <w:t>de bajo monto</w:t>
      </w:r>
      <w:bookmarkEnd w:id="0"/>
      <w:r w:rsidR="00BE17F6" w:rsidRPr="00BE17F6">
        <w:rPr>
          <w:rFonts w:ascii="Verdana" w:hAnsi="Verdana" w:cs="Arial"/>
          <w:sz w:val="22"/>
          <w:szCs w:val="22"/>
        </w:rPr>
        <w:t>.</w:t>
      </w:r>
    </w:p>
    <w:p w14:paraId="0251212B" w14:textId="745E6F9D" w:rsidR="00A209A4" w:rsidRDefault="00A209A4" w:rsidP="00D15797">
      <w:pPr>
        <w:jc w:val="both"/>
        <w:rPr>
          <w:rFonts w:ascii="Verdana" w:hAnsi="Verdana" w:cs="Arial"/>
          <w:sz w:val="22"/>
          <w:szCs w:val="22"/>
        </w:rPr>
      </w:pPr>
    </w:p>
    <w:p w14:paraId="3D733FE6" w14:textId="77777777" w:rsidR="004E25DD" w:rsidRDefault="004E25DD" w:rsidP="00D15797">
      <w:pPr>
        <w:jc w:val="both"/>
        <w:rPr>
          <w:rFonts w:ascii="Verdana" w:hAnsi="Verdana" w:cs="Arial"/>
          <w:sz w:val="22"/>
          <w:szCs w:val="22"/>
        </w:rPr>
      </w:pPr>
    </w:p>
    <w:p w14:paraId="1EC9002E" w14:textId="30352413" w:rsidR="004462E1" w:rsidRPr="00654FE5" w:rsidRDefault="004462E1" w:rsidP="004462E1">
      <w:pPr>
        <w:ind w:right="-92"/>
        <w:jc w:val="both"/>
        <w:rPr>
          <w:rFonts w:ascii="Verdana" w:hAnsi="Verdana" w:cs="Arial"/>
          <w:sz w:val="22"/>
          <w:szCs w:val="22"/>
        </w:rPr>
      </w:pPr>
      <w:r w:rsidRPr="004462E1">
        <w:rPr>
          <w:rFonts w:ascii="Verdana" w:hAnsi="Verdana" w:cs="Arial"/>
          <w:sz w:val="22"/>
          <w:szCs w:val="22"/>
        </w:rPr>
        <w:t>El Fondo de Garantías de Instituciones Financieras, en adelante el Fondo, es una</w:t>
      </w:r>
      <w:r>
        <w:rPr>
          <w:rFonts w:ascii="Verdana" w:hAnsi="Verdana" w:cs="Arial"/>
          <w:sz w:val="22"/>
          <w:szCs w:val="22"/>
        </w:rPr>
        <w:t xml:space="preserve"> </w:t>
      </w:r>
      <w:r w:rsidRPr="004462E1">
        <w:rPr>
          <w:rFonts w:ascii="Verdana" w:hAnsi="Verdana" w:cs="Arial"/>
          <w:sz w:val="22"/>
          <w:szCs w:val="22"/>
        </w:rPr>
        <w:t xml:space="preserve">autoridad especial de intervención del </w:t>
      </w:r>
      <w:r w:rsidRPr="00654FE5">
        <w:rPr>
          <w:rFonts w:ascii="Verdana" w:hAnsi="Verdana" w:cs="Arial"/>
          <w:sz w:val="22"/>
          <w:szCs w:val="22"/>
        </w:rPr>
        <w:t xml:space="preserve">Sistema Financiero, que tiene la misión de contribuir a la construcción de la confianza en el mismo y a la preservación de su estabilidad, para lo cual dentro de sus funciones está realizar el pago del Seguro de Depósitos en caso de liquidación forzosa administrativa de una </w:t>
      </w:r>
      <w:r w:rsidR="00DD57FD" w:rsidRPr="00654FE5">
        <w:rPr>
          <w:rFonts w:ascii="Verdana" w:hAnsi="Verdana" w:cs="Arial"/>
          <w:sz w:val="22"/>
          <w:szCs w:val="22"/>
        </w:rPr>
        <w:t>entidad inscrita</w:t>
      </w:r>
      <w:r w:rsidRPr="00654FE5">
        <w:rPr>
          <w:rFonts w:ascii="Verdana" w:hAnsi="Verdana" w:cs="Arial"/>
          <w:sz w:val="22"/>
          <w:szCs w:val="22"/>
        </w:rPr>
        <w:t>.</w:t>
      </w:r>
    </w:p>
    <w:p w14:paraId="3ED7E5FD" w14:textId="77777777" w:rsidR="004462E1" w:rsidRPr="00654FE5" w:rsidRDefault="004462E1" w:rsidP="004462E1">
      <w:pPr>
        <w:ind w:right="-92"/>
        <w:jc w:val="both"/>
        <w:rPr>
          <w:rFonts w:ascii="Verdana" w:hAnsi="Verdana" w:cs="Arial"/>
          <w:sz w:val="22"/>
          <w:szCs w:val="22"/>
        </w:rPr>
      </w:pPr>
    </w:p>
    <w:p w14:paraId="4072ED35" w14:textId="65ECDFEE" w:rsidR="008E5BE1" w:rsidRPr="00654FE5" w:rsidRDefault="008E5BE1" w:rsidP="0083426C">
      <w:pPr>
        <w:ind w:right="-92"/>
        <w:jc w:val="both"/>
        <w:rPr>
          <w:rFonts w:ascii="Verdana" w:hAnsi="Verdana" w:cs="Arial"/>
          <w:sz w:val="22"/>
          <w:szCs w:val="22"/>
        </w:rPr>
      </w:pPr>
      <w:r w:rsidRPr="00654FE5">
        <w:rPr>
          <w:rFonts w:ascii="Verdana" w:hAnsi="Verdana" w:cs="Arial"/>
          <w:sz w:val="22"/>
          <w:szCs w:val="22"/>
        </w:rPr>
        <w:t>En línea con lo anterior y las mejores prácticas internacionales, Fogaf</w:t>
      </w:r>
      <w:r w:rsidR="001F053F" w:rsidRPr="00654FE5">
        <w:rPr>
          <w:rFonts w:ascii="Verdana" w:hAnsi="Verdana" w:cs="Arial"/>
          <w:sz w:val="22"/>
          <w:szCs w:val="22"/>
        </w:rPr>
        <w:t>í</w:t>
      </w:r>
      <w:r w:rsidRPr="00654FE5">
        <w:rPr>
          <w:rFonts w:ascii="Verdana" w:hAnsi="Verdana" w:cs="Arial"/>
          <w:sz w:val="22"/>
          <w:szCs w:val="22"/>
        </w:rPr>
        <w:t>n ha implementado mecanismos que faciliten el pago del Seguro de Depósito</w:t>
      </w:r>
      <w:r w:rsidR="00CE4753">
        <w:rPr>
          <w:rFonts w:ascii="Verdana" w:hAnsi="Verdana" w:cs="Arial"/>
          <w:sz w:val="22"/>
          <w:szCs w:val="22"/>
        </w:rPr>
        <w:t>s</w:t>
      </w:r>
      <w:r w:rsidRPr="00654FE5">
        <w:rPr>
          <w:rFonts w:ascii="Verdana" w:hAnsi="Verdana" w:cs="Arial"/>
          <w:sz w:val="22"/>
          <w:szCs w:val="22"/>
        </w:rPr>
        <w:t xml:space="preserve"> en el menor tiempo posible a través de la incorporación de las transferencias electrónicas </w:t>
      </w:r>
      <w:r w:rsidR="00A11320" w:rsidRPr="00654FE5">
        <w:rPr>
          <w:rFonts w:ascii="Verdana" w:hAnsi="Verdana" w:cs="Arial"/>
          <w:sz w:val="22"/>
          <w:szCs w:val="22"/>
        </w:rPr>
        <w:t xml:space="preserve">de fondos </w:t>
      </w:r>
      <w:r w:rsidRPr="00654FE5">
        <w:rPr>
          <w:rFonts w:ascii="Verdana" w:hAnsi="Verdana" w:cs="Arial"/>
          <w:sz w:val="22"/>
          <w:szCs w:val="22"/>
        </w:rPr>
        <w:t>a cuentas activas de los depositantes en otras entidades.</w:t>
      </w:r>
    </w:p>
    <w:p w14:paraId="0284A970" w14:textId="77777777" w:rsidR="001F053F" w:rsidRPr="00654FE5" w:rsidRDefault="001F053F" w:rsidP="0083426C">
      <w:pPr>
        <w:ind w:right="-92"/>
        <w:jc w:val="both"/>
        <w:rPr>
          <w:rFonts w:ascii="Verdana" w:hAnsi="Verdana" w:cs="Arial"/>
          <w:sz w:val="22"/>
          <w:szCs w:val="22"/>
        </w:rPr>
      </w:pPr>
    </w:p>
    <w:p w14:paraId="58F364DA" w14:textId="000B0B9E" w:rsidR="001F053F" w:rsidRPr="00654FE5" w:rsidRDefault="001F053F" w:rsidP="0083426C">
      <w:pPr>
        <w:ind w:right="-92"/>
        <w:jc w:val="both"/>
        <w:rPr>
          <w:rFonts w:ascii="Verdana" w:hAnsi="Verdana" w:cs="Arial"/>
          <w:sz w:val="22"/>
          <w:szCs w:val="22"/>
        </w:rPr>
      </w:pPr>
      <w:r w:rsidRPr="00654FE5">
        <w:rPr>
          <w:rFonts w:ascii="Verdana" w:hAnsi="Verdana" w:cs="Arial"/>
          <w:sz w:val="22"/>
          <w:szCs w:val="22"/>
        </w:rPr>
        <w:t xml:space="preserve">De acuerdo con la </w:t>
      </w:r>
      <w:r w:rsidR="006A4234" w:rsidRPr="00654FE5">
        <w:rPr>
          <w:rFonts w:ascii="Verdana" w:hAnsi="Verdana" w:cs="Arial"/>
          <w:sz w:val="22"/>
          <w:szCs w:val="22"/>
        </w:rPr>
        <w:t>normatividad vigente</w:t>
      </w:r>
      <w:r w:rsidRPr="00654FE5">
        <w:rPr>
          <w:rFonts w:ascii="Verdana" w:hAnsi="Verdana" w:cs="Arial"/>
          <w:sz w:val="22"/>
          <w:szCs w:val="22"/>
        </w:rPr>
        <w:t xml:space="preserve">, cuando una entidad inscrita </w:t>
      </w:r>
      <w:r w:rsidR="00A11320" w:rsidRPr="00654FE5">
        <w:rPr>
          <w:rFonts w:ascii="Verdana" w:hAnsi="Verdana" w:cs="Arial"/>
          <w:sz w:val="22"/>
          <w:szCs w:val="22"/>
        </w:rPr>
        <w:t xml:space="preserve">en </w:t>
      </w:r>
      <w:r w:rsidRPr="00654FE5">
        <w:rPr>
          <w:rFonts w:ascii="Verdana" w:hAnsi="Verdana" w:cs="Arial"/>
          <w:sz w:val="22"/>
          <w:szCs w:val="22"/>
        </w:rPr>
        <w:t xml:space="preserve">Fogafín es objeto de una orden de liquidación forzosa administrativa por parte de la </w:t>
      </w:r>
      <w:r w:rsidR="008A5E80" w:rsidRPr="00654FE5">
        <w:rPr>
          <w:rFonts w:ascii="Verdana" w:hAnsi="Verdana" w:cs="Arial"/>
          <w:sz w:val="22"/>
          <w:szCs w:val="22"/>
        </w:rPr>
        <w:t>Superintendencia</w:t>
      </w:r>
      <w:r w:rsidRPr="00654FE5">
        <w:rPr>
          <w:rFonts w:ascii="Verdana" w:hAnsi="Verdana" w:cs="Arial"/>
          <w:sz w:val="22"/>
          <w:szCs w:val="22"/>
        </w:rPr>
        <w:t xml:space="preserve"> Financiera de Colombia, </w:t>
      </w:r>
      <w:r w:rsidR="0036789B" w:rsidRPr="00654FE5">
        <w:rPr>
          <w:rFonts w:ascii="Verdana" w:hAnsi="Verdana" w:cs="Arial"/>
          <w:sz w:val="22"/>
          <w:szCs w:val="22"/>
        </w:rPr>
        <w:t xml:space="preserve">y la salida ordenada de la misma sea el pago del Seguro de Depósitos, </w:t>
      </w:r>
      <w:r w:rsidRPr="00654FE5">
        <w:rPr>
          <w:rFonts w:ascii="Verdana" w:hAnsi="Verdana" w:cs="Arial"/>
          <w:sz w:val="22"/>
          <w:szCs w:val="22"/>
        </w:rPr>
        <w:t xml:space="preserve">Fogafín </w:t>
      </w:r>
      <w:r w:rsidR="0036789B" w:rsidRPr="00654FE5">
        <w:rPr>
          <w:rFonts w:ascii="Verdana" w:hAnsi="Verdana" w:cs="Arial"/>
          <w:sz w:val="22"/>
          <w:szCs w:val="22"/>
        </w:rPr>
        <w:t xml:space="preserve">podrá </w:t>
      </w:r>
      <w:r w:rsidR="00A11320" w:rsidRPr="00654FE5">
        <w:rPr>
          <w:rFonts w:ascii="Verdana" w:hAnsi="Verdana" w:cs="Arial"/>
          <w:sz w:val="22"/>
          <w:szCs w:val="22"/>
        </w:rPr>
        <w:t>realiza</w:t>
      </w:r>
      <w:r w:rsidR="0036789B" w:rsidRPr="00654FE5">
        <w:rPr>
          <w:rFonts w:ascii="Verdana" w:hAnsi="Verdana" w:cs="Arial"/>
          <w:sz w:val="22"/>
          <w:szCs w:val="22"/>
        </w:rPr>
        <w:t>r</w:t>
      </w:r>
      <w:r w:rsidR="00A11320" w:rsidRPr="00654FE5">
        <w:rPr>
          <w:rFonts w:ascii="Verdana" w:hAnsi="Verdana" w:cs="Arial"/>
          <w:sz w:val="22"/>
          <w:szCs w:val="22"/>
        </w:rPr>
        <w:t xml:space="preserve"> </w:t>
      </w:r>
      <w:r w:rsidR="0036789B" w:rsidRPr="00654FE5">
        <w:rPr>
          <w:rFonts w:ascii="Verdana" w:hAnsi="Verdana" w:cs="Arial"/>
          <w:sz w:val="22"/>
          <w:szCs w:val="22"/>
        </w:rPr>
        <w:t xml:space="preserve">dicho </w:t>
      </w:r>
      <w:r w:rsidR="00A11320" w:rsidRPr="00654FE5">
        <w:rPr>
          <w:rFonts w:ascii="Verdana" w:hAnsi="Verdana" w:cs="Arial"/>
          <w:sz w:val="22"/>
          <w:szCs w:val="22"/>
        </w:rPr>
        <w:t>pago</w:t>
      </w:r>
      <w:r w:rsidRPr="00654FE5">
        <w:rPr>
          <w:rFonts w:ascii="Verdana" w:hAnsi="Verdana" w:cs="Arial"/>
          <w:sz w:val="22"/>
          <w:szCs w:val="22"/>
        </w:rPr>
        <w:t xml:space="preserve"> a los depositantes de </w:t>
      </w:r>
      <w:r w:rsidR="0036789B" w:rsidRPr="00654FE5">
        <w:rPr>
          <w:rFonts w:ascii="Verdana" w:hAnsi="Verdana" w:cs="Arial"/>
          <w:sz w:val="22"/>
          <w:szCs w:val="22"/>
        </w:rPr>
        <w:t xml:space="preserve">la </w:t>
      </w:r>
      <w:r w:rsidRPr="00654FE5">
        <w:rPr>
          <w:rFonts w:ascii="Verdana" w:hAnsi="Verdana" w:cs="Arial"/>
          <w:sz w:val="22"/>
          <w:szCs w:val="22"/>
        </w:rPr>
        <w:t xml:space="preserve">entidad </w:t>
      </w:r>
      <w:r w:rsidR="0036789B" w:rsidRPr="00654FE5">
        <w:rPr>
          <w:rFonts w:ascii="Verdana" w:hAnsi="Verdana" w:cs="Arial"/>
          <w:sz w:val="22"/>
          <w:szCs w:val="22"/>
        </w:rPr>
        <w:t xml:space="preserve">liquidada </w:t>
      </w:r>
      <w:r w:rsidR="00A11320" w:rsidRPr="00654FE5">
        <w:rPr>
          <w:rFonts w:ascii="Verdana" w:hAnsi="Verdana" w:cs="Arial"/>
          <w:sz w:val="22"/>
          <w:szCs w:val="22"/>
        </w:rPr>
        <w:t>mediante</w:t>
      </w:r>
      <w:r w:rsidRPr="00654FE5">
        <w:rPr>
          <w:rFonts w:ascii="Verdana" w:hAnsi="Verdana" w:cs="Arial"/>
          <w:sz w:val="22"/>
          <w:szCs w:val="22"/>
        </w:rPr>
        <w:t xml:space="preserve"> una transferencia automática de fondos a una cuenta o depósito que el depositante tenga en otra entidad</w:t>
      </w:r>
      <w:r w:rsidR="00A11320" w:rsidRPr="00654FE5">
        <w:rPr>
          <w:rFonts w:ascii="Verdana" w:hAnsi="Verdana" w:cs="Arial"/>
          <w:sz w:val="22"/>
          <w:szCs w:val="22"/>
        </w:rPr>
        <w:t xml:space="preserve"> financiera también</w:t>
      </w:r>
      <w:r w:rsidRPr="00654FE5">
        <w:rPr>
          <w:rFonts w:ascii="Verdana" w:hAnsi="Verdana" w:cs="Arial"/>
          <w:sz w:val="22"/>
          <w:szCs w:val="22"/>
        </w:rPr>
        <w:t xml:space="preserve"> inscrita</w:t>
      </w:r>
      <w:r w:rsidR="00A11320" w:rsidRPr="00654FE5">
        <w:rPr>
          <w:rFonts w:ascii="Verdana" w:hAnsi="Verdana" w:cs="Arial"/>
          <w:sz w:val="22"/>
          <w:szCs w:val="22"/>
        </w:rPr>
        <w:t xml:space="preserve"> en Fogafín.</w:t>
      </w:r>
      <w:r w:rsidRPr="00654FE5">
        <w:rPr>
          <w:rFonts w:ascii="Verdana" w:hAnsi="Verdana" w:cs="Arial"/>
          <w:sz w:val="22"/>
          <w:szCs w:val="22"/>
        </w:rPr>
        <w:t xml:space="preserve"> </w:t>
      </w:r>
    </w:p>
    <w:p w14:paraId="4CA6EAA7" w14:textId="77777777" w:rsidR="008E5BE1" w:rsidRPr="00654FE5" w:rsidRDefault="008E5BE1" w:rsidP="0083426C">
      <w:pPr>
        <w:ind w:right="-92"/>
        <w:jc w:val="both"/>
        <w:rPr>
          <w:rFonts w:ascii="Verdana" w:hAnsi="Verdana" w:cs="Arial"/>
          <w:sz w:val="22"/>
          <w:szCs w:val="22"/>
        </w:rPr>
      </w:pPr>
    </w:p>
    <w:p w14:paraId="156E585C" w14:textId="3A4D833A" w:rsidR="008E5BE1" w:rsidRDefault="008E5BE1" w:rsidP="0083426C">
      <w:pPr>
        <w:ind w:right="-92"/>
        <w:jc w:val="both"/>
        <w:rPr>
          <w:rFonts w:ascii="Verdana" w:hAnsi="Verdana" w:cs="Arial"/>
          <w:sz w:val="22"/>
          <w:szCs w:val="22"/>
        </w:rPr>
      </w:pPr>
      <w:r w:rsidRPr="00654FE5">
        <w:rPr>
          <w:rFonts w:ascii="Verdana" w:hAnsi="Verdana" w:cs="Arial"/>
          <w:sz w:val="22"/>
          <w:szCs w:val="22"/>
        </w:rPr>
        <w:t xml:space="preserve">Ahora bien, dado que los Depósitos de Bajo Monto (DBM) se han consolidado como una de las figuras de depósito </w:t>
      </w:r>
      <w:r w:rsidR="00A11320" w:rsidRPr="00654FE5">
        <w:rPr>
          <w:rFonts w:ascii="Verdana" w:hAnsi="Verdana" w:cs="Arial"/>
          <w:sz w:val="22"/>
          <w:szCs w:val="22"/>
        </w:rPr>
        <w:t xml:space="preserve">con </w:t>
      </w:r>
      <w:r w:rsidRPr="00654FE5">
        <w:rPr>
          <w:rFonts w:ascii="Verdana" w:hAnsi="Verdana" w:cs="Arial"/>
          <w:sz w:val="22"/>
          <w:szCs w:val="22"/>
        </w:rPr>
        <w:t xml:space="preserve">mayor penetración en Colombia dada su orientación hacia la inclusión financiera, resulta de la mayor importancia incorporar </w:t>
      </w:r>
      <w:r w:rsidR="00A300BB" w:rsidRPr="00654FE5">
        <w:rPr>
          <w:rFonts w:ascii="Verdana" w:hAnsi="Verdana" w:cs="Arial"/>
          <w:sz w:val="22"/>
          <w:szCs w:val="22"/>
        </w:rPr>
        <w:t xml:space="preserve">esta </w:t>
      </w:r>
      <w:r w:rsidR="00A11320" w:rsidRPr="00654FE5">
        <w:rPr>
          <w:rFonts w:ascii="Verdana" w:hAnsi="Verdana" w:cs="Arial"/>
          <w:sz w:val="22"/>
          <w:szCs w:val="22"/>
        </w:rPr>
        <w:t>modalidad</w:t>
      </w:r>
      <w:r w:rsidR="00A300BB" w:rsidRPr="00654FE5">
        <w:rPr>
          <w:rFonts w:ascii="Verdana" w:hAnsi="Verdana" w:cs="Arial"/>
          <w:sz w:val="22"/>
          <w:szCs w:val="22"/>
        </w:rPr>
        <w:t xml:space="preserve"> como </w:t>
      </w:r>
      <w:r w:rsidRPr="00654FE5">
        <w:rPr>
          <w:rFonts w:ascii="Verdana" w:hAnsi="Verdana" w:cs="Arial"/>
          <w:sz w:val="22"/>
          <w:szCs w:val="22"/>
        </w:rPr>
        <w:t>alternativ</w:t>
      </w:r>
      <w:r w:rsidR="00A300BB" w:rsidRPr="00654FE5">
        <w:rPr>
          <w:rFonts w:ascii="Verdana" w:hAnsi="Verdana" w:cs="Arial"/>
          <w:sz w:val="22"/>
          <w:szCs w:val="22"/>
        </w:rPr>
        <w:t>a de</w:t>
      </w:r>
      <w:r w:rsidRPr="00654FE5">
        <w:rPr>
          <w:rFonts w:ascii="Verdana" w:hAnsi="Verdana" w:cs="Arial"/>
          <w:sz w:val="22"/>
          <w:szCs w:val="22"/>
        </w:rPr>
        <w:t xml:space="preserve"> pago del Seguro de Depósito</w:t>
      </w:r>
      <w:r w:rsidR="00A11320" w:rsidRPr="00654FE5">
        <w:rPr>
          <w:rFonts w:ascii="Verdana" w:hAnsi="Verdana" w:cs="Arial"/>
          <w:sz w:val="22"/>
          <w:szCs w:val="22"/>
        </w:rPr>
        <w:t>s,</w:t>
      </w:r>
      <w:r w:rsidRPr="00654FE5">
        <w:rPr>
          <w:rFonts w:ascii="Verdana" w:hAnsi="Verdana" w:cs="Arial"/>
          <w:sz w:val="22"/>
          <w:szCs w:val="22"/>
        </w:rPr>
        <w:t xml:space="preserve"> a través de tra</w:t>
      </w:r>
      <w:r w:rsidR="005C28A3">
        <w:rPr>
          <w:rFonts w:ascii="Verdana" w:hAnsi="Verdana" w:cs="Arial"/>
          <w:sz w:val="22"/>
          <w:szCs w:val="22"/>
        </w:rPr>
        <w:t>n</w:t>
      </w:r>
      <w:r w:rsidRPr="00654FE5">
        <w:rPr>
          <w:rFonts w:ascii="Verdana" w:hAnsi="Verdana" w:cs="Arial"/>
          <w:sz w:val="22"/>
          <w:szCs w:val="22"/>
        </w:rPr>
        <w:t>sferencia electrónica.</w:t>
      </w:r>
    </w:p>
    <w:p w14:paraId="096959AD" w14:textId="77777777" w:rsidR="007267ED" w:rsidRDefault="007267ED" w:rsidP="0083426C">
      <w:pPr>
        <w:ind w:right="-92"/>
        <w:jc w:val="both"/>
        <w:rPr>
          <w:rFonts w:ascii="Verdana" w:hAnsi="Verdana" w:cs="Arial"/>
          <w:sz w:val="22"/>
          <w:szCs w:val="22"/>
        </w:rPr>
      </w:pPr>
    </w:p>
    <w:p w14:paraId="540F999A" w14:textId="77777777" w:rsidR="00561540" w:rsidRDefault="00561540" w:rsidP="0083426C">
      <w:pPr>
        <w:ind w:right="-92"/>
        <w:jc w:val="both"/>
        <w:rPr>
          <w:rFonts w:ascii="Verdana" w:hAnsi="Verdana"/>
          <w:sz w:val="22"/>
          <w:szCs w:val="22"/>
        </w:rPr>
      </w:pPr>
    </w:p>
    <w:p w14:paraId="792C9895" w14:textId="77777777" w:rsidR="00561540" w:rsidRDefault="00561540" w:rsidP="0083426C">
      <w:pPr>
        <w:ind w:right="-92"/>
        <w:jc w:val="both"/>
        <w:rPr>
          <w:rFonts w:ascii="Verdana" w:hAnsi="Verdana"/>
          <w:sz w:val="22"/>
          <w:szCs w:val="22"/>
        </w:rPr>
      </w:pPr>
    </w:p>
    <w:p w14:paraId="53269E19" w14:textId="38CEC75B" w:rsidR="001F053F" w:rsidRPr="00654FE5" w:rsidRDefault="00A300BB" w:rsidP="0083426C">
      <w:pPr>
        <w:ind w:right="-92"/>
        <w:jc w:val="both"/>
        <w:rPr>
          <w:rFonts w:ascii="Verdana" w:hAnsi="Verdana"/>
          <w:sz w:val="22"/>
          <w:szCs w:val="22"/>
        </w:rPr>
      </w:pPr>
      <w:r w:rsidRPr="00B75FD5">
        <w:rPr>
          <w:rFonts w:ascii="Verdana" w:hAnsi="Verdana"/>
          <w:sz w:val="22"/>
          <w:szCs w:val="22"/>
        </w:rPr>
        <w:t xml:space="preserve">Por otra parte, </w:t>
      </w:r>
      <w:r w:rsidR="0036789B">
        <w:rPr>
          <w:rFonts w:ascii="Verdana" w:hAnsi="Verdana"/>
          <w:sz w:val="22"/>
          <w:szCs w:val="22"/>
        </w:rPr>
        <w:t xml:space="preserve">es importante señalar que </w:t>
      </w:r>
      <w:r w:rsidRPr="00B75FD5">
        <w:rPr>
          <w:rFonts w:ascii="Verdana" w:hAnsi="Verdana"/>
          <w:sz w:val="22"/>
          <w:szCs w:val="22"/>
        </w:rPr>
        <w:t>e</w:t>
      </w:r>
      <w:r w:rsidR="001F053F" w:rsidRPr="00B75FD5">
        <w:rPr>
          <w:rFonts w:ascii="Verdana" w:hAnsi="Verdana"/>
          <w:sz w:val="22"/>
          <w:szCs w:val="22"/>
        </w:rPr>
        <w:t xml:space="preserve">l artículo </w:t>
      </w:r>
      <w:r w:rsidR="007267ED" w:rsidRPr="00B75FD5">
        <w:rPr>
          <w:rFonts w:ascii="Verdana" w:hAnsi="Verdana"/>
          <w:sz w:val="22"/>
          <w:szCs w:val="22"/>
        </w:rPr>
        <w:t xml:space="preserve">2.1.15.1.2 del Decreto 2555 de 2010, </w:t>
      </w:r>
      <w:r w:rsidR="005F32F6" w:rsidRPr="00B75FD5">
        <w:rPr>
          <w:rFonts w:ascii="Verdana" w:hAnsi="Verdana"/>
          <w:sz w:val="22"/>
          <w:szCs w:val="22"/>
        </w:rPr>
        <w:t xml:space="preserve">en </w:t>
      </w:r>
      <w:r w:rsidR="00A11320" w:rsidRPr="00B75FD5">
        <w:rPr>
          <w:rFonts w:ascii="Verdana" w:hAnsi="Verdana"/>
          <w:sz w:val="22"/>
          <w:szCs w:val="22"/>
        </w:rPr>
        <w:t>sus</w:t>
      </w:r>
      <w:r w:rsidR="005F32F6" w:rsidRPr="00B75FD5">
        <w:rPr>
          <w:rFonts w:ascii="Verdana" w:hAnsi="Verdana"/>
          <w:sz w:val="22"/>
          <w:szCs w:val="22"/>
        </w:rPr>
        <w:t xml:space="preserve"> literales a) y b)</w:t>
      </w:r>
      <w:r w:rsidR="00C97034">
        <w:rPr>
          <w:rFonts w:ascii="Verdana" w:hAnsi="Verdana"/>
          <w:sz w:val="22"/>
          <w:szCs w:val="22"/>
        </w:rPr>
        <w:t>,</w:t>
      </w:r>
      <w:r w:rsidR="005F32F6" w:rsidRPr="00B75FD5">
        <w:rPr>
          <w:rFonts w:ascii="Verdana" w:hAnsi="Verdana"/>
          <w:sz w:val="22"/>
          <w:szCs w:val="22"/>
        </w:rPr>
        <w:t xml:space="preserve"> </w:t>
      </w:r>
      <w:r w:rsidR="001F053F" w:rsidRPr="00B75FD5">
        <w:rPr>
          <w:rFonts w:ascii="Verdana" w:hAnsi="Verdana"/>
          <w:sz w:val="22"/>
          <w:szCs w:val="22"/>
        </w:rPr>
        <w:t xml:space="preserve">establece </w:t>
      </w:r>
      <w:r w:rsidR="005F32F6" w:rsidRPr="00B75FD5">
        <w:rPr>
          <w:rFonts w:ascii="Verdana" w:hAnsi="Verdana"/>
          <w:sz w:val="22"/>
          <w:szCs w:val="22"/>
        </w:rPr>
        <w:t xml:space="preserve">los límites aplicables a este tipo de depósito </w:t>
      </w:r>
      <w:r w:rsidR="00A11320" w:rsidRPr="00B75FD5">
        <w:rPr>
          <w:rFonts w:ascii="Verdana" w:hAnsi="Verdana"/>
          <w:sz w:val="22"/>
          <w:szCs w:val="22"/>
        </w:rPr>
        <w:t xml:space="preserve">en cuanto al saldo máximo y al monto acumulado de operaciones </w:t>
      </w:r>
      <w:r w:rsidR="00B75FD5" w:rsidRPr="00B75FD5">
        <w:rPr>
          <w:rFonts w:ascii="Verdana" w:hAnsi="Verdana"/>
          <w:sz w:val="22"/>
          <w:szCs w:val="22"/>
        </w:rPr>
        <w:t>débito</w:t>
      </w:r>
      <w:r w:rsidR="00561540">
        <w:rPr>
          <w:rFonts w:ascii="Verdana" w:hAnsi="Verdana"/>
          <w:sz w:val="22"/>
          <w:szCs w:val="22"/>
        </w:rPr>
        <w:t>, y</w:t>
      </w:r>
      <w:r w:rsidR="0036789B">
        <w:rPr>
          <w:rFonts w:ascii="Verdana" w:hAnsi="Verdana"/>
          <w:sz w:val="22"/>
          <w:szCs w:val="22"/>
        </w:rPr>
        <w:t xml:space="preserve"> reconoce</w:t>
      </w:r>
      <w:r w:rsidR="00177345">
        <w:rPr>
          <w:rFonts w:ascii="Verdana" w:hAnsi="Verdana"/>
          <w:sz w:val="22"/>
          <w:szCs w:val="22"/>
        </w:rPr>
        <w:t xml:space="preserve"> </w:t>
      </w:r>
      <w:r w:rsidR="0036789B">
        <w:rPr>
          <w:rFonts w:ascii="Verdana" w:hAnsi="Verdana"/>
          <w:sz w:val="22"/>
          <w:szCs w:val="22"/>
        </w:rPr>
        <w:t xml:space="preserve">en </w:t>
      </w:r>
      <w:r w:rsidR="00413AB3" w:rsidRPr="00B75FD5">
        <w:rPr>
          <w:rFonts w:ascii="Verdana" w:hAnsi="Verdana"/>
          <w:sz w:val="22"/>
          <w:szCs w:val="22"/>
        </w:rPr>
        <w:t>el pa</w:t>
      </w:r>
      <w:r w:rsidR="005F32F6" w:rsidRPr="00B75FD5">
        <w:rPr>
          <w:rFonts w:ascii="Verdana" w:hAnsi="Verdana"/>
          <w:sz w:val="22"/>
          <w:szCs w:val="22"/>
        </w:rPr>
        <w:t>rágrafo del mismo artículo</w:t>
      </w:r>
      <w:r w:rsidR="00177345">
        <w:rPr>
          <w:rFonts w:ascii="Verdana" w:hAnsi="Verdana"/>
          <w:sz w:val="22"/>
          <w:szCs w:val="22"/>
        </w:rPr>
        <w:t>,</w:t>
      </w:r>
      <w:r w:rsidR="005F32F6" w:rsidRPr="00B75FD5">
        <w:rPr>
          <w:rFonts w:ascii="Verdana" w:hAnsi="Verdana"/>
          <w:sz w:val="22"/>
          <w:szCs w:val="22"/>
        </w:rPr>
        <w:t xml:space="preserve"> que</w:t>
      </w:r>
      <w:r w:rsidR="001F053F" w:rsidRPr="00B75FD5">
        <w:rPr>
          <w:rFonts w:ascii="Verdana" w:hAnsi="Verdana"/>
          <w:sz w:val="22"/>
          <w:szCs w:val="22"/>
        </w:rPr>
        <w:t xml:space="preserve"> </w:t>
      </w:r>
      <w:r w:rsidR="007267ED" w:rsidRPr="00B75FD5">
        <w:rPr>
          <w:rFonts w:ascii="Verdana" w:hAnsi="Verdana"/>
          <w:sz w:val="22"/>
          <w:szCs w:val="22"/>
        </w:rPr>
        <w:t xml:space="preserve">los recursos provenientes del pago del </w:t>
      </w:r>
      <w:r w:rsidR="007267ED" w:rsidRPr="00B75FD5">
        <w:rPr>
          <w:rFonts w:ascii="Verdana" w:hAnsi="Verdana" w:cs="Arial"/>
          <w:sz w:val="22"/>
          <w:szCs w:val="22"/>
        </w:rPr>
        <w:t>Seguro</w:t>
      </w:r>
      <w:r w:rsidR="007267ED" w:rsidRPr="00B75FD5">
        <w:rPr>
          <w:rFonts w:ascii="Verdana" w:hAnsi="Verdana"/>
          <w:sz w:val="22"/>
          <w:szCs w:val="22"/>
        </w:rPr>
        <w:t xml:space="preserve"> de </w:t>
      </w:r>
      <w:r w:rsidR="007267ED" w:rsidRPr="00B75FD5">
        <w:rPr>
          <w:rFonts w:ascii="Verdana" w:hAnsi="Verdana" w:cs="Arial"/>
          <w:sz w:val="22"/>
          <w:szCs w:val="22"/>
        </w:rPr>
        <w:t>Depósitos</w:t>
      </w:r>
      <w:r w:rsidR="007267ED" w:rsidRPr="00B75FD5">
        <w:rPr>
          <w:rFonts w:ascii="Verdana" w:hAnsi="Verdana"/>
          <w:sz w:val="22"/>
          <w:szCs w:val="22"/>
        </w:rPr>
        <w:t xml:space="preserve"> no se tendrán en cuenta para el </w:t>
      </w:r>
      <w:r w:rsidR="007267ED" w:rsidRPr="00654FE5">
        <w:rPr>
          <w:rFonts w:ascii="Verdana" w:hAnsi="Verdana"/>
          <w:sz w:val="22"/>
          <w:szCs w:val="22"/>
        </w:rPr>
        <w:t xml:space="preserve">cálculo de </w:t>
      </w:r>
      <w:r w:rsidR="005F32F6" w:rsidRPr="00654FE5">
        <w:rPr>
          <w:rFonts w:ascii="Verdana" w:hAnsi="Verdana"/>
          <w:sz w:val="22"/>
          <w:szCs w:val="22"/>
        </w:rPr>
        <w:t xml:space="preserve">dichos </w:t>
      </w:r>
      <w:r w:rsidRPr="00654FE5">
        <w:rPr>
          <w:rFonts w:ascii="Verdana" w:hAnsi="Verdana"/>
          <w:sz w:val="22"/>
          <w:szCs w:val="22"/>
        </w:rPr>
        <w:t>límites</w:t>
      </w:r>
      <w:r w:rsidR="001F053F" w:rsidRPr="00654FE5">
        <w:rPr>
          <w:rFonts w:ascii="Verdana" w:hAnsi="Verdana"/>
          <w:sz w:val="22"/>
          <w:szCs w:val="22"/>
        </w:rPr>
        <w:t>.</w:t>
      </w:r>
    </w:p>
    <w:p w14:paraId="293BD644" w14:textId="77777777" w:rsidR="001F053F" w:rsidRPr="00654FE5" w:rsidRDefault="001F053F" w:rsidP="0083426C">
      <w:pPr>
        <w:ind w:right="-92"/>
        <w:jc w:val="both"/>
        <w:rPr>
          <w:rFonts w:ascii="Verdana" w:hAnsi="Verdana"/>
          <w:sz w:val="22"/>
          <w:szCs w:val="22"/>
        </w:rPr>
      </w:pPr>
    </w:p>
    <w:p w14:paraId="456721A9" w14:textId="6BCE7A08" w:rsidR="007267ED" w:rsidRPr="00654FE5" w:rsidRDefault="001F053F" w:rsidP="0083426C">
      <w:pPr>
        <w:ind w:right="-92"/>
        <w:jc w:val="both"/>
        <w:rPr>
          <w:rFonts w:ascii="Verdana" w:hAnsi="Verdana" w:cs="Arial"/>
          <w:sz w:val="22"/>
          <w:szCs w:val="22"/>
        </w:rPr>
      </w:pPr>
      <w:r w:rsidRPr="00654FE5">
        <w:rPr>
          <w:rFonts w:ascii="Verdana" w:hAnsi="Verdana"/>
          <w:sz w:val="22"/>
          <w:szCs w:val="22"/>
        </w:rPr>
        <w:t xml:space="preserve">Por lo anterior, </w:t>
      </w:r>
      <w:r w:rsidR="0036789B" w:rsidRPr="00654FE5">
        <w:rPr>
          <w:rFonts w:ascii="Verdana" w:hAnsi="Verdana"/>
          <w:sz w:val="22"/>
          <w:szCs w:val="22"/>
        </w:rPr>
        <w:t xml:space="preserve">y considerando que la preparación ex ante es un principio fundamental de los aseguradores </w:t>
      </w:r>
      <w:r w:rsidR="001E06AE" w:rsidRPr="00654FE5">
        <w:rPr>
          <w:rFonts w:ascii="Verdana" w:hAnsi="Verdana"/>
          <w:sz w:val="22"/>
          <w:szCs w:val="22"/>
        </w:rPr>
        <w:t xml:space="preserve">de </w:t>
      </w:r>
      <w:r w:rsidR="00177345" w:rsidRPr="00654FE5">
        <w:rPr>
          <w:rFonts w:ascii="Verdana" w:hAnsi="Verdana"/>
          <w:sz w:val="22"/>
          <w:szCs w:val="22"/>
        </w:rPr>
        <w:t>depósito</w:t>
      </w:r>
      <w:r w:rsidR="001E06AE" w:rsidRPr="00654FE5">
        <w:rPr>
          <w:rFonts w:ascii="Verdana" w:hAnsi="Verdana"/>
          <w:sz w:val="22"/>
          <w:szCs w:val="22"/>
        </w:rPr>
        <w:t xml:space="preserve">, </w:t>
      </w:r>
      <w:r w:rsidRPr="00654FE5">
        <w:rPr>
          <w:rFonts w:ascii="Verdana" w:hAnsi="Verdana"/>
          <w:sz w:val="22"/>
          <w:szCs w:val="22"/>
        </w:rPr>
        <w:t>l</w:t>
      </w:r>
      <w:r w:rsidR="007267ED" w:rsidRPr="00654FE5">
        <w:rPr>
          <w:rFonts w:ascii="Verdana" w:hAnsi="Verdana" w:cs="Arial"/>
          <w:sz w:val="22"/>
          <w:szCs w:val="22"/>
        </w:rPr>
        <w:t xml:space="preserve">a presente Circular </w:t>
      </w:r>
      <w:r w:rsidR="00B75FD5" w:rsidRPr="00654FE5">
        <w:rPr>
          <w:rFonts w:ascii="Verdana" w:hAnsi="Verdana" w:cs="Arial"/>
          <w:sz w:val="22"/>
          <w:szCs w:val="22"/>
        </w:rPr>
        <w:t>busca</w:t>
      </w:r>
      <w:r w:rsidR="00177345" w:rsidRPr="00654FE5">
        <w:rPr>
          <w:rFonts w:ascii="Verdana" w:hAnsi="Verdana" w:cs="Arial"/>
          <w:sz w:val="22"/>
          <w:szCs w:val="22"/>
        </w:rPr>
        <w:t xml:space="preserve"> propender</w:t>
      </w:r>
      <w:r w:rsidR="00B75FD5" w:rsidRPr="00654FE5">
        <w:rPr>
          <w:rFonts w:ascii="Verdana" w:hAnsi="Verdana" w:cs="Arial"/>
          <w:sz w:val="22"/>
          <w:szCs w:val="22"/>
        </w:rPr>
        <w:t xml:space="preserve"> </w:t>
      </w:r>
      <w:r w:rsidR="00561540">
        <w:rPr>
          <w:rFonts w:ascii="Verdana" w:hAnsi="Verdana" w:cs="Arial"/>
          <w:sz w:val="22"/>
          <w:szCs w:val="22"/>
        </w:rPr>
        <w:t xml:space="preserve">que </w:t>
      </w:r>
      <w:r w:rsidR="007267ED" w:rsidRPr="00654FE5">
        <w:rPr>
          <w:rFonts w:ascii="Verdana" w:hAnsi="Verdana" w:cs="Arial"/>
          <w:sz w:val="22"/>
          <w:szCs w:val="22"/>
        </w:rPr>
        <w:t xml:space="preserve">las entidades inscritas tengan la capacidad tecnológica y operativa </w:t>
      </w:r>
      <w:r w:rsidR="00413AB3" w:rsidRPr="00654FE5">
        <w:rPr>
          <w:rFonts w:ascii="Verdana" w:hAnsi="Verdana" w:cs="Arial"/>
          <w:sz w:val="22"/>
          <w:szCs w:val="22"/>
        </w:rPr>
        <w:t xml:space="preserve">necesaria </w:t>
      </w:r>
      <w:r w:rsidR="007267ED" w:rsidRPr="00654FE5">
        <w:rPr>
          <w:rFonts w:ascii="Verdana" w:hAnsi="Verdana" w:cs="Arial"/>
          <w:sz w:val="22"/>
          <w:szCs w:val="22"/>
        </w:rPr>
        <w:t>para</w:t>
      </w:r>
      <w:r w:rsidRPr="00654FE5">
        <w:rPr>
          <w:rFonts w:ascii="Verdana" w:hAnsi="Verdana" w:cs="Arial"/>
          <w:sz w:val="22"/>
          <w:szCs w:val="22"/>
        </w:rPr>
        <w:t xml:space="preserve"> procesar las </w:t>
      </w:r>
      <w:r w:rsidR="00A300BB" w:rsidRPr="00654FE5">
        <w:rPr>
          <w:rFonts w:ascii="Verdana" w:hAnsi="Verdana" w:cs="Arial"/>
          <w:sz w:val="22"/>
          <w:szCs w:val="22"/>
        </w:rPr>
        <w:t>órdenes</w:t>
      </w:r>
      <w:r w:rsidR="007267ED" w:rsidRPr="00654FE5">
        <w:rPr>
          <w:rFonts w:ascii="Verdana" w:hAnsi="Verdana" w:cs="Arial"/>
          <w:sz w:val="22"/>
          <w:szCs w:val="22"/>
        </w:rPr>
        <w:t xml:space="preserve"> </w:t>
      </w:r>
      <w:r w:rsidRPr="00654FE5">
        <w:rPr>
          <w:rFonts w:ascii="Verdana" w:hAnsi="Verdana" w:cs="Arial"/>
          <w:sz w:val="22"/>
          <w:szCs w:val="22"/>
        </w:rPr>
        <w:t xml:space="preserve">de pago </w:t>
      </w:r>
      <w:r w:rsidR="00B75FD5" w:rsidRPr="00654FE5">
        <w:rPr>
          <w:rFonts w:ascii="Verdana" w:hAnsi="Verdana" w:cs="Arial"/>
          <w:sz w:val="22"/>
          <w:szCs w:val="22"/>
        </w:rPr>
        <w:t xml:space="preserve">a </w:t>
      </w:r>
      <w:r w:rsidR="006A620C" w:rsidRPr="00654FE5">
        <w:rPr>
          <w:rFonts w:ascii="Verdana" w:hAnsi="Verdana" w:cs="Arial"/>
          <w:sz w:val="22"/>
          <w:szCs w:val="22"/>
        </w:rPr>
        <w:t>D</w:t>
      </w:r>
      <w:r w:rsidR="00B75FD5" w:rsidRPr="00654FE5">
        <w:rPr>
          <w:rFonts w:ascii="Verdana" w:hAnsi="Verdana" w:cs="Arial"/>
          <w:sz w:val="22"/>
          <w:szCs w:val="22"/>
        </w:rPr>
        <w:t>epósitos de bajo monto (DBM)</w:t>
      </w:r>
      <w:r w:rsidR="001E06AE" w:rsidRPr="00654FE5">
        <w:rPr>
          <w:rFonts w:ascii="Verdana" w:hAnsi="Verdana" w:cs="Arial"/>
          <w:sz w:val="22"/>
          <w:szCs w:val="22"/>
        </w:rPr>
        <w:t xml:space="preserve"> en caso de requerirse</w:t>
      </w:r>
      <w:r w:rsidR="00B75FD5" w:rsidRPr="00654FE5">
        <w:rPr>
          <w:rFonts w:ascii="Verdana" w:hAnsi="Verdana" w:cs="Arial"/>
          <w:sz w:val="22"/>
          <w:szCs w:val="22"/>
        </w:rPr>
        <w:t>.</w:t>
      </w:r>
      <w:r w:rsidR="007267ED" w:rsidRPr="00654FE5">
        <w:rPr>
          <w:rFonts w:ascii="Verdana" w:hAnsi="Verdana" w:cs="Arial"/>
          <w:sz w:val="22"/>
          <w:szCs w:val="22"/>
        </w:rPr>
        <w:t xml:space="preserve"> </w:t>
      </w:r>
    </w:p>
    <w:p w14:paraId="47723E88" w14:textId="77777777" w:rsidR="008E5BE1" w:rsidRPr="00654FE5" w:rsidRDefault="008E5BE1" w:rsidP="0083426C">
      <w:pPr>
        <w:ind w:right="-92"/>
        <w:jc w:val="both"/>
        <w:rPr>
          <w:rFonts w:ascii="Verdana" w:hAnsi="Verdana" w:cs="Arial"/>
          <w:sz w:val="22"/>
          <w:szCs w:val="22"/>
        </w:rPr>
      </w:pPr>
    </w:p>
    <w:p w14:paraId="71838408" w14:textId="6B5B7484" w:rsidR="00591E53" w:rsidRDefault="007267ED" w:rsidP="007267ED">
      <w:pPr>
        <w:ind w:right="-92"/>
        <w:jc w:val="both"/>
        <w:rPr>
          <w:rFonts w:ascii="Verdana" w:hAnsi="Verdana" w:cs="Arial"/>
          <w:sz w:val="22"/>
          <w:szCs w:val="22"/>
        </w:rPr>
      </w:pPr>
      <w:r w:rsidRPr="00654FE5">
        <w:rPr>
          <w:rFonts w:ascii="Verdana" w:hAnsi="Verdana" w:cs="Arial"/>
          <w:sz w:val="22"/>
          <w:szCs w:val="22"/>
        </w:rPr>
        <w:t xml:space="preserve">Para </w:t>
      </w:r>
      <w:r w:rsidR="00413AB3" w:rsidRPr="00654FE5">
        <w:rPr>
          <w:rFonts w:ascii="Verdana" w:hAnsi="Verdana" w:cs="Arial"/>
          <w:sz w:val="22"/>
          <w:szCs w:val="22"/>
        </w:rPr>
        <w:t>tal</w:t>
      </w:r>
      <w:r w:rsidRPr="00654FE5">
        <w:rPr>
          <w:rFonts w:ascii="Verdana" w:hAnsi="Verdana" w:cs="Arial"/>
          <w:sz w:val="22"/>
          <w:szCs w:val="22"/>
        </w:rPr>
        <w:t xml:space="preserve"> efecto, l</w:t>
      </w:r>
      <w:r w:rsidR="00591E53" w:rsidRPr="00654FE5">
        <w:rPr>
          <w:rFonts w:ascii="Verdana" w:hAnsi="Verdana" w:cs="Arial"/>
          <w:sz w:val="22"/>
          <w:szCs w:val="22"/>
        </w:rPr>
        <w:t xml:space="preserve">as entidades inscritas </w:t>
      </w:r>
      <w:r w:rsidRPr="00654FE5">
        <w:rPr>
          <w:rFonts w:ascii="Verdana" w:hAnsi="Verdana" w:cs="Arial"/>
          <w:sz w:val="22"/>
          <w:szCs w:val="22"/>
        </w:rPr>
        <w:t>que</w:t>
      </w:r>
      <w:r w:rsidR="00AC492F" w:rsidRPr="00654FE5">
        <w:rPr>
          <w:rFonts w:ascii="Verdana" w:hAnsi="Verdana" w:cs="Arial"/>
          <w:sz w:val="22"/>
          <w:szCs w:val="22"/>
        </w:rPr>
        <w:t xml:space="preserve"> </w:t>
      </w:r>
      <w:r w:rsidR="00413AB3" w:rsidRPr="00654FE5">
        <w:rPr>
          <w:rFonts w:ascii="Verdana" w:hAnsi="Verdana" w:cs="Arial"/>
          <w:sz w:val="22"/>
          <w:szCs w:val="22"/>
        </w:rPr>
        <w:t>ofrezcan el producto</w:t>
      </w:r>
      <w:r w:rsidR="00AC492F" w:rsidRPr="00654FE5">
        <w:rPr>
          <w:rFonts w:ascii="Verdana" w:hAnsi="Verdana" w:cs="Arial"/>
          <w:sz w:val="22"/>
          <w:szCs w:val="22"/>
        </w:rPr>
        <w:t xml:space="preserve"> de </w:t>
      </w:r>
      <w:r w:rsidR="006A620C" w:rsidRPr="00654FE5">
        <w:rPr>
          <w:rFonts w:ascii="Verdana" w:hAnsi="Verdana" w:cs="Arial"/>
          <w:sz w:val="22"/>
          <w:szCs w:val="22"/>
        </w:rPr>
        <w:t>D</w:t>
      </w:r>
      <w:r w:rsidR="00AC492F" w:rsidRPr="00654FE5">
        <w:rPr>
          <w:rFonts w:ascii="Verdana" w:hAnsi="Verdana" w:cs="Arial"/>
          <w:sz w:val="22"/>
          <w:szCs w:val="22"/>
        </w:rPr>
        <w:t xml:space="preserve">epósitos de </w:t>
      </w:r>
      <w:r w:rsidR="006A620C" w:rsidRPr="00654FE5">
        <w:rPr>
          <w:rFonts w:ascii="Verdana" w:hAnsi="Verdana" w:cs="Arial"/>
          <w:sz w:val="22"/>
          <w:szCs w:val="22"/>
        </w:rPr>
        <w:t>B</w:t>
      </w:r>
      <w:r w:rsidR="00AC492F" w:rsidRPr="00654FE5">
        <w:rPr>
          <w:rFonts w:ascii="Verdana" w:hAnsi="Verdana" w:cs="Arial"/>
          <w:sz w:val="22"/>
          <w:szCs w:val="22"/>
        </w:rPr>
        <w:t xml:space="preserve">ajo </w:t>
      </w:r>
      <w:r w:rsidR="006A620C" w:rsidRPr="00654FE5">
        <w:rPr>
          <w:rFonts w:ascii="Verdana" w:hAnsi="Verdana" w:cs="Arial"/>
          <w:sz w:val="22"/>
          <w:szCs w:val="22"/>
        </w:rPr>
        <w:t>M</w:t>
      </w:r>
      <w:r w:rsidR="00AC492F" w:rsidRPr="00654FE5">
        <w:rPr>
          <w:rFonts w:ascii="Verdana" w:hAnsi="Verdana" w:cs="Arial"/>
          <w:sz w:val="22"/>
          <w:szCs w:val="22"/>
        </w:rPr>
        <w:t xml:space="preserve">onto (DBM) </w:t>
      </w:r>
      <w:r w:rsidR="00591E53" w:rsidRPr="00654FE5">
        <w:rPr>
          <w:rFonts w:ascii="Verdana" w:hAnsi="Verdana" w:cs="Arial"/>
          <w:sz w:val="22"/>
          <w:szCs w:val="22"/>
        </w:rPr>
        <w:t>deberán remitir al Fondo</w:t>
      </w:r>
      <w:r w:rsidR="000B45FD" w:rsidRPr="00654FE5">
        <w:rPr>
          <w:rFonts w:ascii="Verdana" w:hAnsi="Verdana" w:cs="Arial"/>
          <w:sz w:val="22"/>
          <w:szCs w:val="22"/>
        </w:rPr>
        <w:t>,</w:t>
      </w:r>
      <w:r w:rsidR="00591E53" w:rsidRPr="00654FE5">
        <w:rPr>
          <w:rFonts w:ascii="Verdana" w:hAnsi="Verdana" w:cs="Arial"/>
          <w:sz w:val="22"/>
          <w:szCs w:val="22"/>
        </w:rPr>
        <w:t xml:space="preserve"> por una única vez, una certificación suscrita por el representante legal y el revisor fiscal, </w:t>
      </w:r>
      <w:r w:rsidR="0008491F" w:rsidRPr="00654FE5">
        <w:rPr>
          <w:rFonts w:ascii="Verdana" w:hAnsi="Verdana" w:cs="Arial"/>
          <w:sz w:val="22"/>
          <w:szCs w:val="22"/>
        </w:rPr>
        <w:t xml:space="preserve">en la que se indique que </w:t>
      </w:r>
      <w:r w:rsidR="00591E53" w:rsidRPr="00654FE5">
        <w:rPr>
          <w:rFonts w:ascii="Verdana" w:hAnsi="Verdana" w:cs="Arial"/>
          <w:sz w:val="22"/>
          <w:szCs w:val="22"/>
        </w:rPr>
        <w:t xml:space="preserve">la entidad cuenta con la capacidad </w:t>
      </w:r>
      <w:r w:rsidR="000B45FD" w:rsidRPr="00654FE5">
        <w:rPr>
          <w:rFonts w:ascii="Verdana" w:hAnsi="Verdana" w:cs="Arial"/>
          <w:sz w:val="22"/>
          <w:szCs w:val="22"/>
        </w:rPr>
        <w:t xml:space="preserve">tecnológica </w:t>
      </w:r>
      <w:r w:rsidR="00591E53" w:rsidRPr="00654FE5">
        <w:rPr>
          <w:rFonts w:ascii="Verdana" w:hAnsi="Verdana" w:cs="Arial"/>
          <w:sz w:val="22"/>
          <w:szCs w:val="22"/>
        </w:rPr>
        <w:t xml:space="preserve">y operativa para </w:t>
      </w:r>
      <w:r w:rsidR="00AC492F" w:rsidRPr="00654FE5">
        <w:rPr>
          <w:rFonts w:ascii="Verdana" w:hAnsi="Verdana" w:cs="Arial"/>
          <w:sz w:val="22"/>
          <w:szCs w:val="22"/>
        </w:rPr>
        <w:t xml:space="preserve">recibir los </w:t>
      </w:r>
      <w:r w:rsidR="00591E53" w:rsidRPr="00654FE5">
        <w:rPr>
          <w:rFonts w:ascii="Verdana" w:hAnsi="Verdana" w:cs="Arial"/>
          <w:sz w:val="22"/>
          <w:szCs w:val="22"/>
        </w:rPr>
        <w:t>pagos del</w:t>
      </w:r>
      <w:r w:rsidR="00591E53">
        <w:rPr>
          <w:rFonts w:ascii="Verdana" w:hAnsi="Verdana" w:cs="Arial"/>
          <w:sz w:val="22"/>
          <w:szCs w:val="22"/>
        </w:rPr>
        <w:t xml:space="preserve"> Seguro de Depósitos</w:t>
      </w:r>
      <w:r w:rsidR="00A1593F">
        <w:rPr>
          <w:rFonts w:ascii="Verdana" w:hAnsi="Verdana" w:cs="Arial"/>
          <w:sz w:val="22"/>
          <w:szCs w:val="22"/>
        </w:rPr>
        <w:t xml:space="preserve"> en </w:t>
      </w:r>
      <w:r w:rsidR="00AC492F">
        <w:rPr>
          <w:rFonts w:ascii="Verdana" w:hAnsi="Verdana" w:cs="Arial"/>
          <w:sz w:val="22"/>
          <w:szCs w:val="22"/>
        </w:rPr>
        <w:t>dichos productos</w:t>
      </w:r>
      <w:r w:rsidR="000B45FD">
        <w:rPr>
          <w:rFonts w:ascii="Verdana" w:hAnsi="Verdana" w:cs="Arial"/>
          <w:sz w:val="22"/>
          <w:szCs w:val="22"/>
        </w:rPr>
        <w:t>.</w:t>
      </w:r>
    </w:p>
    <w:p w14:paraId="1837BB14" w14:textId="77777777" w:rsidR="003D52B2" w:rsidRDefault="003D52B2" w:rsidP="00591E53">
      <w:pPr>
        <w:jc w:val="both"/>
        <w:rPr>
          <w:rFonts w:ascii="Verdana" w:hAnsi="Verdana" w:cs="Arial"/>
          <w:sz w:val="22"/>
          <w:szCs w:val="22"/>
        </w:rPr>
      </w:pPr>
    </w:p>
    <w:p w14:paraId="0B768B94" w14:textId="6FC2C2CD" w:rsidR="003D52B2" w:rsidRPr="00992E68" w:rsidRDefault="003D52B2" w:rsidP="00591E53">
      <w:pPr>
        <w:jc w:val="both"/>
        <w:rPr>
          <w:rFonts w:ascii="Verdana" w:hAnsi="Verdana" w:cs="Arial"/>
          <w:sz w:val="22"/>
          <w:szCs w:val="22"/>
        </w:rPr>
      </w:pPr>
      <w:r>
        <w:rPr>
          <w:rFonts w:ascii="Verdana" w:hAnsi="Verdana" w:cs="Arial"/>
          <w:sz w:val="22"/>
          <w:szCs w:val="22"/>
        </w:rPr>
        <w:t>La mencionada c</w:t>
      </w:r>
      <w:r w:rsidR="00992ABB">
        <w:rPr>
          <w:rFonts w:ascii="Verdana" w:hAnsi="Verdana" w:cs="Arial"/>
          <w:sz w:val="22"/>
          <w:szCs w:val="22"/>
        </w:rPr>
        <w:t>ertificación</w:t>
      </w:r>
      <w:r>
        <w:rPr>
          <w:rFonts w:ascii="Verdana" w:hAnsi="Verdana" w:cs="Arial"/>
          <w:sz w:val="22"/>
          <w:szCs w:val="22"/>
        </w:rPr>
        <w:t xml:space="preserve"> deberá ser </w:t>
      </w:r>
      <w:r w:rsidR="0008491F" w:rsidRPr="0008491F">
        <w:rPr>
          <w:rFonts w:ascii="Verdana" w:hAnsi="Verdana" w:cs="Arial"/>
          <w:sz w:val="22"/>
          <w:szCs w:val="22"/>
        </w:rPr>
        <w:t>enviada</w:t>
      </w:r>
      <w:r>
        <w:rPr>
          <w:rFonts w:ascii="Verdana" w:hAnsi="Verdana" w:cs="Arial"/>
          <w:sz w:val="22"/>
          <w:szCs w:val="22"/>
        </w:rPr>
        <w:t xml:space="preserve"> a</w:t>
      </w:r>
      <w:r w:rsidR="008E2CC5">
        <w:rPr>
          <w:rFonts w:ascii="Verdana" w:hAnsi="Verdana" w:cs="Arial"/>
          <w:sz w:val="22"/>
          <w:szCs w:val="22"/>
        </w:rPr>
        <w:t xml:space="preserve">l correo electrónico </w:t>
      </w:r>
      <w:hyperlink r:id="rId11" w:history="1">
        <w:r w:rsidR="008E2CC5" w:rsidRPr="00EE10F1">
          <w:rPr>
            <w:rStyle w:val="Hipervnculo"/>
            <w:rFonts w:ascii="Verdana" w:hAnsi="Verdana" w:cs="Arial"/>
            <w:sz w:val="22"/>
            <w:szCs w:val="22"/>
          </w:rPr>
          <w:t>fogafin@fogafin.gov.co</w:t>
        </w:r>
      </w:hyperlink>
      <w:r w:rsidR="008E2CC5">
        <w:rPr>
          <w:rFonts w:ascii="Verdana" w:hAnsi="Verdana" w:cs="Arial"/>
          <w:sz w:val="22"/>
          <w:szCs w:val="22"/>
        </w:rPr>
        <w:t xml:space="preserve"> </w:t>
      </w:r>
      <w:r>
        <w:rPr>
          <w:rFonts w:ascii="Verdana" w:hAnsi="Verdana" w:cs="Arial"/>
          <w:sz w:val="22"/>
          <w:szCs w:val="22"/>
        </w:rPr>
        <w:t>en un plazo de</w:t>
      </w:r>
      <w:r w:rsidRPr="00784D43">
        <w:rPr>
          <w:rFonts w:ascii="Verdana" w:hAnsi="Verdana" w:cs="Arial"/>
          <w:sz w:val="22"/>
          <w:szCs w:val="22"/>
        </w:rPr>
        <w:t xml:space="preserve"> </w:t>
      </w:r>
      <w:r>
        <w:rPr>
          <w:rFonts w:ascii="Verdana" w:hAnsi="Verdana" w:cs="Arial"/>
          <w:sz w:val="22"/>
          <w:szCs w:val="22"/>
        </w:rPr>
        <w:t xml:space="preserve">cinco </w:t>
      </w:r>
      <w:r w:rsidRPr="00784D43">
        <w:rPr>
          <w:rFonts w:ascii="Verdana" w:hAnsi="Verdana" w:cs="Arial"/>
          <w:sz w:val="22"/>
          <w:szCs w:val="22"/>
        </w:rPr>
        <w:t>(</w:t>
      </w:r>
      <w:r>
        <w:rPr>
          <w:rFonts w:ascii="Verdana" w:hAnsi="Verdana" w:cs="Arial"/>
          <w:sz w:val="22"/>
          <w:szCs w:val="22"/>
        </w:rPr>
        <w:t>5</w:t>
      </w:r>
      <w:r w:rsidRPr="00784D43">
        <w:rPr>
          <w:rFonts w:ascii="Verdana" w:hAnsi="Verdana" w:cs="Arial"/>
          <w:sz w:val="22"/>
          <w:szCs w:val="22"/>
        </w:rPr>
        <w:t>) meses</w:t>
      </w:r>
      <w:r w:rsidR="0008491F">
        <w:rPr>
          <w:rFonts w:ascii="Verdana" w:hAnsi="Verdana" w:cs="Arial"/>
          <w:sz w:val="22"/>
          <w:szCs w:val="22"/>
        </w:rPr>
        <w:t>,</w:t>
      </w:r>
      <w:r>
        <w:rPr>
          <w:rFonts w:ascii="Verdana" w:hAnsi="Verdana" w:cs="Arial"/>
          <w:sz w:val="22"/>
          <w:szCs w:val="22"/>
        </w:rPr>
        <w:t xml:space="preserve"> contados a partir de la fecha de expedición de la presente Circular.</w:t>
      </w:r>
    </w:p>
    <w:p w14:paraId="0C37ACD0" w14:textId="77777777" w:rsidR="0011484D" w:rsidRDefault="0011484D" w:rsidP="00D15797">
      <w:pPr>
        <w:jc w:val="both"/>
        <w:rPr>
          <w:rFonts w:ascii="Verdana" w:hAnsi="Verdana" w:cs="Arial"/>
          <w:sz w:val="22"/>
          <w:szCs w:val="22"/>
        </w:rPr>
      </w:pPr>
    </w:p>
    <w:p w14:paraId="1C7492DD" w14:textId="730C3967" w:rsidR="00591E53" w:rsidRDefault="00D10CA4" w:rsidP="00E10357">
      <w:pPr>
        <w:jc w:val="both"/>
        <w:rPr>
          <w:rFonts w:ascii="Verdana" w:hAnsi="Verdana" w:cs="Arial"/>
          <w:sz w:val="22"/>
          <w:szCs w:val="22"/>
        </w:rPr>
      </w:pPr>
      <w:r>
        <w:rPr>
          <w:rFonts w:ascii="Verdana" w:hAnsi="Verdana" w:cs="Arial"/>
          <w:sz w:val="22"/>
          <w:szCs w:val="22"/>
        </w:rPr>
        <w:t>En caso de las entidades que se inscriban en el Fondo</w:t>
      </w:r>
      <w:r w:rsidR="003D52B2">
        <w:rPr>
          <w:rFonts w:ascii="Verdana" w:hAnsi="Verdana" w:cs="Arial"/>
          <w:sz w:val="22"/>
          <w:szCs w:val="22"/>
        </w:rPr>
        <w:t xml:space="preserve"> con posterioridad a la expedición de esta Circular</w:t>
      </w:r>
      <w:r w:rsidR="00387781">
        <w:rPr>
          <w:rFonts w:ascii="Verdana" w:hAnsi="Verdana" w:cs="Arial"/>
          <w:sz w:val="22"/>
          <w:szCs w:val="22"/>
        </w:rPr>
        <w:t xml:space="preserve"> y ofrezcan est</w:t>
      </w:r>
      <w:r w:rsidR="006A1785">
        <w:rPr>
          <w:rFonts w:ascii="Verdana" w:hAnsi="Verdana" w:cs="Arial"/>
          <w:sz w:val="22"/>
          <w:szCs w:val="22"/>
        </w:rPr>
        <w:t>e</w:t>
      </w:r>
      <w:r w:rsidR="00387781">
        <w:rPr>
          <w:rFonts w:ascii="Verdana" w:hAnsi="Verdana" w:cs="Arial"/>
          <w:sz w:val="22"/>
          <w:szCs w:val="22"/>
        </w:rPr>
        <w:t xml:space="preserve"> producto</w:t>
      </w:r>
      <w:r w:rsidR="007267ED">
        <w:rPr>
          <w:rFonts w:ascii="Verdana" w:hAnsi="Verdana" w:cs="Arial"/>
          <w:sz w:val="22"/>
          <w:szCs w:val="22"/>
        </w:rPr>
        <w:t xml:space="preserve">, </w:t>
      </w:r>
      <w:r w:rsidR="0008491F">
        <w:rPr>
          <w:rFonts w:ascii="Verdana" w:hAnsi="Verdana" w:cs="Arial"/>
          <w:sz w:val="22"/>
          <w:szCs w:val="22"/>
        </w:rPr>
        <w:t>tendrán</w:t>
      </w:r>
      <w:r w:rsidR="00784D43" w:rsidRPr="00784D43">
        <w:rPr>
          <w:rFonts w:ascii="Verdana" w:hAnsi="Verdana" w:cs="Arial"/>
          <w:sz w:val="22"/>
          <w:szCs w:val="22"/>
        </w:rPr>
        <w:t xml:space="preserve"> un plazo de </w:t>
      </w:r>
      <w:r w:rsidR="007267ED">
        <w:rPr>
          <w:rFonts w:ascii="Verdana" w:hAnsi="Verdana" w:cs="Arial"/>
          <w:sz w:val="22"/>
          <w:szCs w:val="22"/>
        </w:rPr>
        <w:t xml:space="preserve">un </w:t>
      </w:r>
      <w:r w:rsidR="00784D43" w:rsidRPr="00784D43">
        <w:rPr>
          <w:rFonts w:ascii="Verdana" w:hAnsi="Verdana" w:cs="Arial"/>
          <w:sz w:val="22"/>
          <w:szCs w:val="22"/>
        </w:rPr>
        <w:t>(</w:t>
      </w:r>
      <w:r w:rsidR="007267ED">
        <w:rPr>
          <w:rFonts w:ascii="Verdana" w:hAnsi="Verdana" w:cs="Arial"/>
          <w:sz w:val="22"/>
          <w:szCs w:val="22"/>
        </w:rPr>
        <w:t>1</w:t>
      </w:r>
      <w:r w:rsidR="00784D43" w:rsidRPr="00784D43">
        <w:rPr>
          <w:rFonts w:ascii="Verdana" w:hAnsi="Verdana" w:cs="Arial"/>
          <w:sz w:val="22"/>
          <w:szCs w:val="22"/>
        </w:rPr>
        <w:t>) mes</w:t>
      </w:r>
      <w:r w:rsidR="00BE0A68">
        <w:rPr>
          <w:rFonts w:ascii="Verdana" w:hAnsi="Verdana" w:cs="Arial"/>
          <w:sz w:val="22"/>
          <w:szCs w:val="22"/>
        </w:rPr>
        <w:t>,</w:t>
      </w:r>
      <w:r w:rsidR="000C7B05">
        <w:rPr>
          <w:rFonts w:ascii="Verdana" w:hAnsi="Verdana" w:cs="Arial"/>
          <w:sz w:val="22"/>
          <w:szCs w:val="22"/>
        </w:rPr>
        <w:t xml:space="preserve"> </w:t>
      </w:r>
      <w:r w:rsidR="003D52B2">
        <w:rPr>
          <w:rFonts w:ascii="Verdana" w:hAnsi="Verdana" w:cs="Arial"/>
          <w:sz w:val="22"/>
          <w:szCs w:val="22"/>
        </w:rPr>
        <w:t>contado a partir de la</w:t>
      </w:r>
      <w:r w:rsidR="00591E53">
        <w:rPr>
          <w:rFonts w:ascii="Verdana" w:hAnsi="Verdana" w:cs="Arial"/>
          <w:sz w:val="22"/>
          <w:szCs w:val="22"/>
        </w:rPr>
        <w:t xml:space="preserve"> autorización de funcionamiento</w:t>
      </w:r>
      <w:r w:rsidR="000B45FD">
        <w:rPr>
          <w:rFonts w:ascii="Verdana" w:hAnsi="Verdana" w:cs="Arial"/>
          <w:sz w:val="22"/>
          <w:szCs w:val="22"/>
        </w:rPr>
        <w:t xml:space="preserve">, para remitir </w:t>
      </w:r>
      <w:r w:rsidR="00591E53">
        <w:rPr>
          <w:rFonts w:ascii="Verdana" w:hAnsi="Verdana" w:cs="Arial"/>
          <w:sz w:val="22"/>
          <w:szCs w:val="22"/>
        </w:rPr>
        <w:t>la certificación</w:t>
      </w:r>
      <w:r>
        <w:rPr>
          <w:rFonts w:ascii="Verdana" w:hAnsi="Verdana" w:cs="Arial"/>
          <w:sz w:val="22"/>
          <w:szCs w:val="22"/>
        </w:rPr>
        <w:t xml:space="preserve"> </w:t>
      </w:r>
      <w:r w:rsidR="004E25DD">
        <w:rPr>
          <w:rFonts w:ascii="Verdana" w:hAnsi="Verdana" w:cs="Arial"/>
          <w:sz w:val="22"/>
          <w:szCs w:val="22"/>
        </w:rPr>
        <w:t xml:space="preserve">a que se refiere </w:t>
      </w:r>
      <w:r w:rsidR="00591E53">
        <w:rPr>
          <w:rFonts w:ascii="Verdana" w:hAnsi="Verdana" w:cs="Arial"/>
          <w:sz w:val="22"/>
          <w:szCs w:val="22"/>
        </w:rPr>
        <w:t xml:space="preserve">la presente Circular. </w:t>
      </w:r>
      <w:r w:rsidR="00784D43" w:rsidRPr="00784D43">
        <w:rPr>
          <w:rFonts w:ascii="Verdana" w:hAnsi="Verdana" w:cs="Arial"/>
          <w:sz w:val="22"/>
          <w:szCs w:val="22"/>
        </w:rPr>
        <w:t xml:space="preserve"> </w:t>
      </w:r>
    </w:p>
    <w:p w14:paraId="248D32D3" w14:textId="77777777" w:rsidR="008E2CC5" w:rsidRDefault="008E2CC5" w:rsidP="00E10357">
      <w:pPr>
        <w:jc w:val="both"/>
        <w:rPr>
          <w:rFonts w:ascii="Verdana" w:hAnsi="Verdana" w:cs="Arial"/>
          <w:sz w:val="22"/>
          <w:szCs w:val="22"/>
        </w:rPr>
      </w:pPr>
    </w:p>
    <w:p w14:paraId="4F797480" w14:textId="1DB81D06" w:rsidR="008E2CC5" w:rsidRDefault="008E2CC5" w:rsidP="00E10357">
      <w:pPr>
        <w:jc w:val="both"/>
        <w:rPr>
          <w:rFonts w:ascii="Verdana" w:hAnsi="Verdana" w:cs="Arial"/>
          <w:sz w:val="22"/>
          <w:szCs w:val="22"/>
        </w:rPr>
      </w:pPr>
      <w:r w:rsidRPr="008E2CC5">
        <w:rPr>
          <w:rFonts w:ascii="Verdana" w:hAnsi="Verdana" w:cs="Arial"/>
          <w:sz w:val="22"/>
          <w:szCs w:val="22"/>
        </w:rPr>
        <w:t>La información detallada sobre la estructura de los archivos, los campos requeridos, los canales de transmisión y demás aspectos operativos</w:t>
      </w:r>
      <w:r>
        <w:rPr>
          <w:rFonts w:ascii="Verdana" w:hAnsi="Verdana" w:cs="Arial"/>
          <w:sz w:val="22"/>
          <w:szCs w:val="22"/>
        </w:rPr>
        <w:t xml:space="preserve"> para el procesamiento de las </w:t>
      </w:r>
      <w:r w:rsidRPr="008E2CC5">
        <w:rPr>
          <w:rFonts w:ascii="Verdana" w:hAnsi="Verdana" w:cs="Arial"/>
          <w:sz w:val="22"/>
          <w:szCs w:val="22"/>
        </w:rPr>
        <w:t xml:space="preserve">órdenes de pago del Seguro de Depósitos </w:t>
      </w:r>
      <w:r w:rsidR="00B80B70">
        <w:rPr>
          <w:rFonts w:ascii="Verdana" w:hAnsi="Verdana" w:cs="Arial"/>
          <w:sz w:val="22"/>
          <w:szCs w:val="22"/>
        </w:rPr>
        <w:t xml:space="preserve">a través de los </w:t>
      </w:r>
      <w:r w:rsidR="006A620C">
        <w:rPr>
          <w:rFonts w:ascii="Verdana" w:hAnsi="Verdana" w:cs="Arial"/>
          <w:sz w:val="22"/>
          <w:szCs w:val="22"/>
        </w:rPr>
        <w:t>D</w:t>
      </w:r>
      <w:r w:rsidR="00B80B70">
        <w:rPr>
          <w:rFonts w:ascii="Verdana" w:hAnsi="Verdana" w:cs="Arial"/>
          <w:sz w:val="22"/>
          <w:szCs w:val="22"/>
        </w:rPr>
        <w:t xml:space="preserve">epósitos de </w:t>
      </w:r>
      <w:r w:rsidR="006A620C">
        <w:rPr>
          <w:rFonts w:ascii="Verdana" w:hAnsi="Verdana" w:cs="Arial"/>
          <w:sz w:val="22"/>
          <w:szCs w:val="22"/>
        </w:rPr>
        <w:t>B</w:t>
      </w:r>
      <w:r w:rsidR="00B80B70">
        <w:rPr>
          <w:rFonts w:ascii="Verdana" w:hAnsi="Verdana" w:cs="Arial"/>
          <w:sz w:val="22"/>
          <w:szCs w:val="22"/>
        </w:rPr>
        <w:t xml:space="preserve">ajo </w:t>
      </w:r>
      <w:r w:rsidR="006A620C">
        <w:rPr>
          <w:rFonts w:ascii="Verdana" w:hAnsi="Verdana" w:cs="Arial"/>
          <w:sz w:val="22"/>
          <w:szCs w:val="22"/>
        </w:rPr>
        <w:t>M</w:t>
      </w:r>
      <w:r w:rsidR="00B80B70">
        <w:rPr>
          <w:rFonts w:ascii="Verdana" w:hAnsi="Verdana" w:cs="Arial"/>
          <w:sz w:val="22"/>
          <w:szCs w:val="22"/>
        </w:rPr>
        <w:t>onto</w:t>
      </w:r>
      <w:r w:rsidR="006A620C">
        <w:rPr>
          <w:rFonts w:ascii="Verdana" w:hAnsi="Verdana" w:cs="Arial"/>
          <w:sz w:val="22"/>
          <w:szCs w:val="22"/>
        </w:rPr>
        <w:t xml:space="preserve"> (DBM)</w:t>
      </w:r>
      <w:r w:rsidR="00C97034">
        <w:rPr>
          <w:rFonts w:ascii="Verdana" w:hAnsi="Verdana" w:cs="Arial"/>
          <w:sz w:val="22"/>
          <w:szCs w:val="22"/>
        </w:rPr>
        <w:t>,</w:t>
      </w:r>
      <w:r w:rsidR="00B80B70">
        <w:rPr>
          <w:rFonts w:ascii="Verdana" w:hAnsi="Verdana" w:cs="Arial"/>
          <w:sz w:val="22"/>
          <w:szCs w:val="22"/>
        </w:rPr>
        <w:t xml:space="preserve"> </w:t>
      </w:r>
      <w:r w:rsidRPr="008E2CC5">
        <w:rPr>
          <w:rFonts w:ascii="Verdana" w:hAnsi="Verdana" w:cs="Arial"/>
          <w:sz w:val="22"/>
          <w:szCs w:val="22"/>
        </w:rPr>
        <w:t>podrá ser consultada en el Anexo Técnico 1 de la presente Circular.</w:t>
      </w:r>
    </w:p>
    <w:p w14:paraId="45795634" w14:textId="77777777" w:rsidR="00591E53" w:rsidRDefault="00591E53" w:rsidP="00E10357">
      <w:pPr>
        <w:jc w:val="both"/>
        <w:rPr>
          <w:rFonts w:ascii="Verdana" w:hAnsi="Verdana" w:cs="Arial"/>
          <w:sz w:val="22"/>
          <w:szCs w:val="22"/>
        </w:rPr>
      </w:pPr>
    </w:p>
    <w:p w14:paraId="4E66365B" w14:textId="7FE56506" w:rsidR="005439C5" w:rsidRPr="00855F37" w:rsidRDefault="005439C5" w:rsidP="005439C5">
      <w:pPr>
        <w:pStyle w:val="Encabezado"/>
        <w:shd w:val="clear" w:color="auto" w:fill="FFFFFF"/>
        <w:tabs>
          <w:tab w:val="clear" w:pos="4252"/>
          <w:tab w:val="clear" w:pos="8504"/>
        </w:tabs>
        <w:jc w:val="both"/>
        <w:rPr>
          <w:rFonts w:ascii="Verdana" w:hAnsi="Verdana" w:cs="Arial"/>
          <w:b/>
          <w:i/>
          <w:sz w:val="22"/>
          <w:szCs w:val="22"/>
        </w:rPr>
      </w:pPr>
      <w:r w:rsidRPr="00855F37">
        <w:rPr>
          <w:rFonts w:ascii="Verdana" w:hAnsi="Verdana" w:cs="Arial"/>
          <w:sz w:val="22"/>
          <w:szCs w:val="22"/>
          <w:lang w:val="es-ES"/>
        </w:rPr>
        <w:t xml:space="preserve">Esta </w:t>
      </w:r>
      <w:r w:rsidR="00CE532B">
        <w:rPr>
          <w:rFonts w:ascii="Verdana" w:hAnsi="Verdana" w:cs="Arial"/>
          <w:sz w:val="22"/>
          <w:szCs w:val="22"/>
          <w:lang w:val="es-ES"/>
        </w:rPr>
        <w:t>C</w:t>
      </w:r>
      <w:r w:rsidRPr="00855F37">
        <w:rPr>
          <w:rFonts w:ascii="Verdana" w:hAnsi="Verdana" w:cs="Arial"/>
          <w:sz w:val="22"/>
          <w:szCs w:val="22"/>
          <w:lang w:val="es-ES"/>
        </w:rPr>
        <w:t xml:space="preserve">ircular rige a partir de la fecha de su </w:t>
      </w:r>
      <w:r w:rsidR="00992E68">
        <w:rPr>
          <w:rFonts w:ascii="Verdana" w:hAnsi="Verdana" w:cs="Arial"/>
          <w:sz w:val="22"/>
          <w:szCs w:val="22"/>
          <w:lang w:val="es-ES"/>
        </w:rPr>
        <w:t>expedición.</w:t>
      </w:r>
    </w:p>
    <w:p w14:paraId="42402AC8" w14:textId="77777777" w:rsidR="008008A1" w:rsidRPr="00CE532B" w:rsidRDefault="008008A1">
      <w:pPr>
        <w:rPr>
          <w:rFonts w:ascii="Verdana" w:hAnsi="Verdana" w:cs="Arial"/>
          <w:sz w:val="22"/>
          <w:szCs w:val="22"/>
          <w:lang w:val="es-ES_tradnl"/>
        </w:rPr>
      </w:pPr>
    </w:p>
    <w:p w14:paraId="20152AEE" w14:textId="77777777" w:rsidR="00BE0A68" w:rsidRDefault="00BE0A68">
      <w:pPr>
        <w:rPr>
          <w:rFonts w:ascii="Verdana" w:hAnsi="Verdana" w:cs="Arial"/>
          <w:sz w:val="22"/>
          <w:szCs w:val="22"/>
        </w:rPr>
      </w:pPr>
    </w:p>
    <w:p w14:paraId="6535DD14" w14:textId="03A9B1C3" w:rsidR="008008A1" w:rsidRPr="00855F37" w:rsidRDefault="008008A1">
      <w:pPr>
        <w:rPr>
          <w:rFonts w:ascii="Verdana" w:hAnsi="Verdana" w:cs="Arial"/>
          <w:sz w:val="22"/>
          <w:szCs w:val="22"/>
        </w:rPr>
      </w:pPr>
      <w:r w:rsidRPr="00855F37">
        <w:rPr>
          <w:rFonts w:ascii="Verdana" w:hAnsi="Verdana" w:cs="Arial"/>
          <w:sz w:val="22"/>
          <w:szCs w:val="22"/>
        </w:rPr>
        <w:t>Cordialmente,</w:t>
      </w:r>
    </w:p>
    <w:p w14:paraId="5E6F28B2" w14:textId="77777777" w:rsidR="008008A1" w:rsidRDefault="008008A1">
      <w:pPr>
        <w:rPr>
          <w:rFonts w:ascii="Verdana" w:hAnsi="Verdana" w:cs="Arial"/>
          <w:sz w:val="22"/>
          <w:szCs w:val="22"/>
        </w:rPr>
      </w:pPr>
    </w:p>
    <w:p w14:paraId="15B40023" w14:textId="77777777" w:rsidR="0011484D" w:rsidRPr="00855F37" w:rsidRDefault="0011484D">
      <w:pPr>
        <w:rPr>
          <w:rFonts w:ascii="Verdana" w:hAnsi="Verdana" w:cs="Arial"/>
          <w:sz w:val="22"/>
          <w:szCs w:val="22"/>
        </w:rPr>
      </w:pPr>
    </w:p>
    <w:p w14:paraId="037A8FFA" w14:textId="77777777" w:rsidR="00FB1CD3" w:rsidRPr="00EA49B2" w:rsidRDefault="00FB1CD3">
      <w:pPr>
        <w:rPr>
          <w:rFonts w:ascii="Verdana" w:hAnsi="Verdana" w:cs="Arial"/>
          <w:sz w:val="18"/>
          <w:szCs w:val="18"/>
        </w:rPr>
      </w:pPr>
    </w:p>
    <w:p w14:paraId="0FF20C37" w14:textId="77777777" w:rsidR="00A209A4" w:rsidRPr="00EA49B2" w:rsidRDefault="00A209A4">
      <w:pPr>
        <w:rPr>
          <w:rFonts w:ascii="Verdana" w:hAnsi="Verdana" w:cs="Arial"/>
          <w:sz w:val="18"/>
          <w:szCs w:val="18"/>
        </w:rPr>
      </w:pPr>
    </w:p>
    <w:p w14:paraId="209B1084" w14:textId="72A46AC2" w:rsidR="00992E68" w:rsidRPr="00EA49B2" w:rsidRDefault="00992E68" w:rsidP="00992E68">
      <w:pPr>
        <w:jc w:val="both"/>
        <w:rPr>
          <w:rFonts w:ascii="Verdana" w:hAnsi="Verdana" w:cs="Arial"/>
          <w:b/>
          <w:sz w:val="22"/>
          <w:szCs w:val="22"/>
        </w:rPr>
      </w:pPr>
      <w:r w:rsidRPr="00EA49B2">
        <w:rPr>
          <w:rFonts w:ascii="Verdana" w:hAnsi="Verdana" w:cs="Arial"/>
          <w:b/>
          <w:sz w:val="22"/>
          <w:szCs w:val="22"/>
        </w:rPr>
        <w:t xml:space="preserve">JULIANA LAGOS CAMARGO </w:t>
      </w:r>
      <w:r w:rsidR="0011484D">
        <w:rPr>
          <w:rFonts w:ascii="Verdana" w:hAnsi="Verdana" w:cs="Arial"/>
          <w:b/>
          <w:sz w:val="22"/>
          <w:szCs w:val="22"/>
        </w:rPr>
        <w:tab/>
      </w:r>
      <w:r w:rsidR="0011484D">
        <w:rPr>
          <w:rFonts w:ascii="Verdana" w:hAnsi="Verdana" w:cs="Arial"/>
          <w:b/>
          <w:sz w:val="22"/>
          <w:szCs w:val="22"/>
        </w:rPr>
        <w:tab/>
      </w:r>
      <w:r w:rsidR="0011484D">
        <w:rPr>
          <w:rFonts w:ascii="Verdana" w:hAnsi="Verdana" w:cs="Arial"/>
          <w:b/>
          <w:sz w:val="22"/>
          <w:szCs w:val="22"/>
        </w:rPr>
        <w:tab/>
      </w:r>
      <w:r w:rsidR="0011484D">
        <w:rPr>
          <w:rFonts w:ascii="Verdana" w:hAnsi="Verdana" w:cs="Arial"/>
          <w:b/>
          <w:sz w:val="22"/>
          <w:szCs w:val="22"/>
        </w:rPr>
        <w:tab/>
        <w:t>DINA MARÍA OLMOS APONTE</w:t>
      </w:r>
    </w:p>
    <w:p w14:paraId="61FD4857" w14:textId="0268F159" w:rsidR="0011484D" w:rsidRDefault="00992E68" w:rsidP="00992E68">
      <w:pPr>
        <w:jc w:val="both"/>
        <w:rPr>
          <w:rFonts w:ascii="Arial" w:hAnsi="Arial" w:cs="Arial"/>
          <w:sz w:val="22"/>
          <w:szCs w:val="22"/>
        </w:rPr>
      </w:pPr>
      <w:r w:rsidRPr="00EA49B2">
        <w:rPr>
          <w:rFonts w:ascii="Verdana" w:hAnsi="Verdana" w:cs="Arial"/>
          <w:sz w:val="22"/>
          <w:szCs w:val="22"/>
        </w:rPr>
        <w:t>Directora</w:t>
      </w:r>
      <w:r w:rsidR="0011484D">
        <w:rPr>
          <w:rFonts w:ascii="Arial" w:hAnsi="Arial" w:cs="Arial"/>
          <w:sz w:val="22"/>
          <w:szCs w:val="22"/>
        </w:rPr>
        <w:tab/>
      </w:r>
      <w:r w:rsidR="0011484D">
        <w:rPr>
          <w:rFonts w:ascii="Arial" w:hAnsi="Arial" w:cs="Arial"/>
          <w:sz w:val="22"/>
          <w:szCs w:val="22"/>
        </w:rPr>
        <w:tab/>
      </w:r>
      <w:r w:rsidR="0011484D">
        <w:rPr>
          <w:rFonts w:ascii="Arial" w:hAnsi="Arial" w:cs="Arial"/>
          <w:sz w:val="22"/>
          <w:szCs w:val="22"/>
        </w:rPr>
        <w:tab/>
      </w:r>
      <w:r w:rsidR="0011484D">
        <w:rPr>
          <w:rFonts w:ascii="Arial" w:hAnsi="Arial" w:cs="Arial"/>
          <w:sz w:val="22"/>
          <w:szCs w:val="22"/>
        </w:rPr>
        <w:tab/>
      </w:r>
      <w:r w:rsidR="0011484D">
        <w:rPr>
          <w:rFonts w:ascii="Arial" w:hAnsi="Arial" w:cs="Arial"/>
          <w:sz w:val="22"/>
          <w:szCs w:val="22"/>
        </w:rPr>
        <w:tab/>
      </w:r>
      <w:r w:rsidR="0011484D">
        <w:rPr>
          <w:rFonts w:ascii="Arial" w:hAnsi="Arial" w:cs="Arial"/>
          <w:sz w:val="22"/>
          <w:szCs w:val="22"/>
        </w:rPr>
        <w:tab/>
      </w:r>
      <w:r w:rsidR="0011484D">
        <w:rPr>
          <w:rFonts w:ascii="Arial" w:hAnsi="Arial" w:cs="Arial"/>
          <w:sz w:val="22"/>
          <w:szCs w:val="22"/>
        </w:rPr>
        <w:tab/>
      </w:r>
      <w:r w:rsidR="0011484D" w:rsidRPr="00654FE5">
        <w:rPr>
          <w:rFonts w:ascii="Verdana" w:hAnsi="Verdana" w:cs="Arial"/>
          <w:sz w:val="22"/>
          <w:szCs w:val="22"/>
        </w:rPr>
        <w:t>Subdirectora Corporativa</w:t>
      </w:r>
    </w:p>
    <w:p w14:paraId="21B48F0A" w14:textId="77777777" w:rsidR="00617475" w:rsidRDefault="00617475" w:rsidP="00992E68">
      <w:pPr>
        <w:jc w:val="both"/>
        <w:rPr>
          <w:rFonts w:ascii="Arial" w:hAnsi="Arial" w:cs="Arial"/>
          <w:sz w:val="22"/>
          <w:szCs w:val="22"/>
        </w:rPr>
      </w:pPr>
    </w:p>
    <w:p w14:paraId="1805A02F" w14:textId="77777777" w:rsidR="00DB5CF7" w:rsidRDefault="00DB5CF7" w:rsidP="00992E68">
      <w:pPr>
        <w:jc w:val="both"/>
        <w:rPr>
          <w:rFonts w:ascii="Arial" w:hAnsi="Arial" w:cs="Arial"/>
          <w:sz w:val="22"/>
          <w:szCs w:val="22"/>
        </w:rPr>
      </w:pPr>
    </w:p>
    <w:p w14:paraId="42DE9AF7" w14:textId="77777777" w:rsidR="00DB5CF7" w:rsidRDefault="00DB5CF7" w:rsidP="00992E68">
      <w:pPr>
        <w:jc w:val="both"/>
        <w:rPr>
          <w:rFonts w:ascii="Arial" w:hAnsi="Arial" w:cs="Arial"/>
          <w:sz w:val="22"/>
          <w:szCs w:val="22"/>
        </w:rPr>
      </w:pPr>
    </w:p>
    <w:p w14:paraId="1FD7B91D" w14:textId="77777777" w:rsidR="00DB5CF7" w:rsidRDefault="00DB5CF7" w:rsidP="00992E68">
      <w:pPr>
        <w:jc w:val="both"/>
        <w:rPr>
          <w:rFonts w:ascii="Arial" w:hAnsi="Arial" w:cs="Arial"/>
          <w:sz w:val="22"/>
          <w:szCs w:val="22"/>
        </w:rPr>
      </w:pPr>
    </w:p>
    <w:p w14:paraId="43915B09" w14:textId="77777777" w:rsidR="00DB5CF7" w:rsidRDefault="00DB5CF7" w:rsidP="00992E68">
      <w:pPr>
        <w:jc w:val="both"/>
        <w:rPr>
          <w:rFonts w:ascii="Arial" w:hAnsi="Arial" w:cs="Arial"/>
          <w:sz w:val="22"/>
          <w:szCs w:val="22"/>
        </w:rPr>
      </w:pPr>
    </w:p>
    <w:p w14:paraId="20AEA773" w14:textId="77777777" w:rsidR="008B43DD" w:rsidRDefault="008B43DD" w:rsidP="00617475">
      <w:pPr>
        <w:jc w:val="center"/>
        <w:rPr>
          <w:rFonts w:ascii="Verdana" w:hAnsi="Verdana" w:cs="Arial"/>
          <w:b/>
          <w:bCs/>
          <w:sz w:val="22"/>
          <w:szCs w:val="22"/>
        </w:rPr>
      </w:pPr>
    </w:p>
    <w:p w14:paraId="6E64EBD4" w14:textId="77777777" w:rsidR="008B43DD" w:rsidRDefault="008B43DD" w:rsidP="00617475">
      <w:pPr>
        <w:jc w:val="center"/>
        <w:rPr>
          <w:rFonts w:ascii="Verdana" w:hAnsi="Verdana" w:cs="Arial"/>
          <w:b/>
          <w:bCs/>
          <w:sz w:val="22"/>
          <w:szCs w:val="22"/>
        </w:rPr>
      </w:pPr>
    </w:p>
    <w:p w14:paraId="4F6B2334" w14:textId="16AFB950" w:rsidR="00DB5CF7" w:rsidRPr="00617475" w:rsidRDefault="00617475" w:rsidP="00617475">
      <w:pPr>
        <w:jc w:val="center"/>
        <w:rPr>
          <w:rFonts w:ascii="Verdana" w:hAnsi="Verdana" w:cs="Arial"/>
          <w:b/>
          <w:bCs/>
          <w:sz w:val="22"/>
          <w:szCs w:val="22"/>
        </w:rPr>
      </w:pPr>
      <w:r w:rsidRPr="00617475">
        <w:rPr>
          <w:rFonts w:ascii="Verdana" w:hAnsi="Verdana" w:cs="Arial"/>
          <w:b/>
          <w:bCs/>
          <w:sz w:val="22"/>
          <w:szCs w:val="22"/>
        </w:rPr>
        <w:t xml:space="preserve">Anexo Técnico 1 – </w:t>
      </w:r>
      <w:r w:rsidR="003917AC">
        <w:rPr>
          <w:rFonts w:ascii="Verdana" w:hAnsi="Verdana" w:cs="Arial"/>
          <w:b/>
          <w:bCs/>
          <w:sz w:val="22"/>
          <w:szCs w:val="22"/>
        </w:rPr>
        <w:t xml:space="preserve">Indicaciones para la </w:t>
      </w:r>
      <w:r w:rsidR="00595D37" w:rsidRPr="00617475">
        <w:rPr>
          <w:rFonts w:ascii="Verdana" w:hAnsi="Verdana" w:cs="Arial"/>
          <w:b/>
          <w:bCs/>
          <w:sz w:val="22"/>
          <w:szCs w:val="22"/>
        </w:rPr>
        <w:t>recepción</w:t>
      </w:r>
      <w:r w:rsidRPr="00617475">
        <w:rPr>
          <w:rFonts w:ascii="Verdana" w:hAnsi="Verdana" w:cs="Arial"/>
          <w:b/>
          <w:bCs/>
          <w:sz w:val="22"/>
          <w:szCs w:val="22"/>
        </w:rPr>
        <w:t xml:space="preserve"> y procesamiento de órdenes de pago del Seguro de Depósitos por parte de las entidades inscritas</w:t>
      </w:r>
    </w:p>
    <w:p w14:paraId="3ECC71D3" w14:textId="77777777" w:rsidR="00DB5CF7" w:rsidRDefault="00DB5CF7" w:rsidP="00992E68">
      <w:pPr>
        <w:jc w:val="both"/>
        <w:rPr>
          <w:rFonts w:ascii="Arial" w:hAnsi="Arial" w:cs="Arial"/>
          <w:sz w:val="22"/>
          <w:szCs w:val="22"/>
        </w:rPr>
      </w:pPr>
    </w:p>
    <w:p w14:paraId="23245980" w14:textId="77777777" w:rsidR="00617475" w:rsidRDefault="00617475" w:rsidP="00992E68">
      <w:pPr>
        <w:jc w:val="both"/>
        <w:rPr>
          <w:rFonts w:ascii="Verdana" w:hAnsi="Verdana" w:cs="Arial"/>
          <w:sz w:val="22"/>
          <w:szCs w:val="22"/>
        </w:rPr>
      </w:pPr>
    </w:p>
    <w:p w14:paraId="076E6F59" w14:textId="6A0F6331" w:rsidR="00617475" w:rsidRPr="005F0510" w:rsidRDefault="00617475" w:rsidP="00617475">
      <w:pPr>
        <w:pStyle w:val="Prrafodelista"/>
        <w:numPr>
          <w:ilvl w:val="0"/>
          <w:numId w:val="9"/>
        </w:numPr>
        <w:jc w:val="both"/>
        <w:rPr>
          <w:rFonts w:ascii="Verdana" w:hAnsi="Verdana" w:cs="Arial"/>
          <w:b/>
          <w:bCs/>
          <w:sz w:val="22"/>
          <w:szCs w:val="22"/>
        </w:rPr>
      </w:pPr>
      <w:r w:rsidRPr="005F0510">
        <w:rPr>
          <w:rFonts w:ascii="Verdana" w:hAnsi="Verdana" w:cs="Arial"/>
          <w:b/>
          <w:bCs/>
          <w:sz w:val="22"/>
          <w:szCs w:val="22"/>
        </w:rPr>
        <w:t>Objetivo</w:t>
      </w:r>
    </w:p>
    <w:p w14:paraId="409332C4" w14:textId="77777777" w:rsidR="00617475" w:rsidRPr="00617475" w:rsidRDefault="00617475" w:rsidP="00617475">
      <w:pPr>
        <w:jc w:val="both"/>
        <w:rPr>
          <w:rFonts w:ascii="Verdana" w:hAnsi="Verdana" w:cs="Arial"/>
          <w:sz w:val="22"/>
          <w:szCs w:val="22"/>
        </w:rPr>
      </w:pPr>
    </w:p>
    <w:p w14:paraId="00BE165E" w14:textId="0DA580CA" w:rsidR="00617475" w:rsidRDefault="00617475" w:rsidP="00992E68">
      <w:pPr>
        <w:jc w:val="both"/>
        <w:rPr>
          <w:rFonts w:ascii="Verdana" w:hAnsi="Verdana" w:cs="Arial"/>
          <w:sz w:val="22"/>
          <w:szCs w:val="22"/>
        </w:rPr>
      </w:pPr>
      <w:r w:rsidRPr="00617475">
        <w:rPr>
          <w:rFonts w:ascii="Verdana" w:hAnsi="Verdana" w:cs="Arial"/>
          <w:sz w:val="22"/>
          <w:szCs w:val="22"/>
        </w:rPr>
        <w:t>Establecer las especificaciones técnicas</w:t>
      </w:r>
      <w:r>
        <w:rPr>
          <w:rFonts w:ascii="Verdana" w:hAnsi="Verdana" w:cs="Arial"/>
          <w:sz w:val="22"/>
          <w:szCs w:val="22"/>
        </w:rPr>
        <w:t xml:space="preserve"> </w:t>
      </w:r>
      <w:r w:rsidRPr="00617475">
        <w:rPr>
          <w:rFonts w:ascii="Verdana" w:hAnsi="Verdana" w:cs="Arial"/>
          <w:sz w:val="22"/>
          <w:szCs w:val="22"/>
        </w:rPr>
        <w:t>que las entidades inscritas deben cumplir para recibir y procesar correctamente las órdenes de pago emitidas por Fogafí</w:t>
      </w:r>
      <w:r w:rsidR="003917AC">
        <w:rPr>
          <w:rFonts w:ascii="Verdana" w:hAnsi="Verdana" w:cs="Arial"/>
          <w:sz w:val="22"/>
          <w:szCs w:val="22"/>
        </w:rPr>
        <w:t>n</w:t>
      </w:r>
      <w:r w:rsidR="008B43DD">
        <w:rPr>
          <w:rFonts w:ascii="Verdana" w:hAnsi="Verdana" w:cs="Arial"/>
          <w:sz w:val="22"/>
          <w:szCs w:val="22"/>
        </w:rPr>
        <w:t xml:space="preserve"> a depósitos de bajo monto (DBM)</w:t>
      </w:r>
      <w:r w:rsidR="003917AC">
        <w:rPr>
          <w:rFonts w:ascii="Verdana" w:hAnsi="Verdana" w:cs="Arial"/>
          <w:sz w:val="22"/>
          <w:szCs w:val="22"/>
        </w:rPr>
        <w:t>.</w:t>
      </w:r>
    </w:p>
    <w:p w14:paraId="1D3BCA88" w14:textId="77777777" w:rsidR="00617475" w:rsidRDefault="00617475" w:rsidP="00992E68">
      <w:pPr>
        <w:jc w:val="both"/>
        <w:rPr>
          <w:rFonts w:ascii="Verdana" w:hAnsi="Verdana" w:cs="Arial"/>
          <w:sz w:val="22"/>
          <w:szCs w:val="22"/>
        </w:rPr>
      </w:pPr>
    </w:p>
    <w:p w14:paraId="385313B2" w14:textId="77777777" w:rsidR="005F0510" w:rsidRDefault="005F0510" w:rsidP="00992E68">
      <w:pPr>
        <w:jc w:val="both"/>
        <w:rPr>
          <w:rFonts w:ascii="Verdana" w:hAnsi="Verdana" w:cs="Arial"/>
          <w:sz w:val="22"/>
          <w:szCs w:val="22"/>
        </w:rPr>
      </w:pPr>
    </w:p>
    <w:p w14:paraId="6D7680DF" w14:textId="6AF919AF" w:rsidR="00E83F27" w:rsidRDefault="00955673" w:rsidP="00E83F27">
      <w:pPr>
        <w:pStyle w:val="Prrafodelista"/>
        <w:numPr>
          <w:ilvl w:val="0"/>
          <w:numId w:val="9"/>
        </w:numPr>
        <w:jc w:val="both"/>
        <w:rPr>
          <w:rFonts w:ascii="Verdana" w:hAnsi="Verdana" w:cs="Arial"/>
          <w:sz w:val="22"/>
          <w:szCs w:val="22"/>
        </w:rPr>
      </w:pPr>
      <w:r>
        <w:rPr>
          <w:rFonts w:ascii="Verdana" w:hAnsi="Verdana" w:cs="Arial"/>
          <w:b/>
          <w:bCs/>
          <w:sz w:val="22"/>
          <w:szCs w:val="22"/>
        </w:rPr>
        <w:t>Canales</w:t>
      </w:r>
    </w:p>
    <w:p w14:paraId="1C445F1F" w14:textId="77777777" w:rsidR="00E83F27" w:rsidRDefault="00E83F27" w:rsidP="00E83F27">
      <w:pPr>
        <w:jc w:val="both"/>
        <w:rPr>
          <w:rFonts w:ascii="Verdana" w:hAnsi="Verdana" w:cs="Arial"/>
          <w:sz w:val="22"/>
          <w:szCs w:val="22"/>
        </w:rPr>
      </w:pPr>
    </w:p>
    <w:p w14:paraId="49EE661A" w14:textId="72FB2E3F" w:rsidR="00E83F27" w:rsidRDefault="00E83F27" w:rsidP="00E83F27">
      <w:pPr>
        <w:jc w:val="both"/>
        <w:rPr>
          <w:rFonts w:ascii="Verdana" w:hAnsi="Verdana" w:cs="Arial"/>
          <w:sz w:val="22"/>
          <w:szCs w:val="22"/>
        </w:rPr>
      </w:pPr>
      <w:r w:rsidRPr="00E83F27">
        <w:rPr>
          <w:rFonts w:ascii="Verdana" w:hAnsi="Verdana" w:cs="Arial"/>
          <w:sz w:val="22"/>
          <w:szCs w:val="22"/>
        </w:rPr>
        <w:t xml:space="preserve">Fogafín transmite las órdenes de pago del Seguro de Depósitos a </w:t>
      </w:r>
      <w:r w:rsidR="003917AC" w:rsidRPr="003917AC">
        <w:rPr>
          <w:rFonts w:ascii="Verdana" w:hAnsi="Verdana" w:cs="Arial"/>
          <w:sz w:val="22"/>
          <w:szCs w:val="22"/>
        </w:rPr>
        <w:t>través de la</w:t>
      </w:r>
      <w:r w:rsidR="008B43DD">
        <w:rPr>
          <w:rFonts w:ascii="Verdana" w:hAnsi="Verdana" w:cs="Arial"/>
          <w:sz w:val="22"/>
          <w:szCs w:val="22"/>
        </w:rPr>
        <w:t xml:space="preserve"> </w:t>
      </w:r>
      <w:r w:rsidR="003917AC" w:rsidRPr="003917AC">
        <w:rPr>
          <w:rFonts w:ascii="Verdana" w:hAnsi="Verdana" w:cs="Arial"/>
          <w:sz w:val="22"/>
          <w:szCs w:val="22"/>
        </w:rPr>
        <w:t xml:space="preserve">cámara electrónica de compensación ACH Colombia y </w:t>
      </w:r>
      <w:r w:rsidR="008B43DD">
        <w:rPr>
          <w:rFonts w:ascii="Verdana" w:hAnsi="Verdana" w:cs="Arial"/>
          <w:sz w:val="22"/>
          <w:szCs w:val="22"/>
        </w:rPr>
        <w:t>d</w:t>
      </w:r>
      <w:r w:rsidR="003917AC" w:rsidRPr="003917AC">
        <w:rPr>
          <w:rFonts w:ascii="Verdana" w:hAnsi="Verdana" w:cs="Arial"/>
          <w:sz w:val="22"/>
          <w:szCs w:val="22"/>
        </w:rPr>
        <w:t>el Sistema de Compensación Electrónica Nacional Interbancaria (CENIT) del Banco de la República.</w:t>
      </w:r>
    </w:p>
    <w:p w14:paraId="0AE59CF5" w14:textId="77777777" w:rsidR="003917AC" w:rsidRDefault="003917AC" w:rsidP="00E83F27">
      <w:pPr>
        <w:jc w:val="both"/>
        <w:rPr>
          <w:rFonts w:ascii="Verdana" w:hAnsi="Verdana" w:cs="Arial"/>
          <w:sz w:val="22"/>
          <w:szCs w:val="22"/>
        </w:rPr>
      </w:pPr>
    </w:p>
    <w:p w14:paraId="31446CB8" w14:textId="77777777" w:rsidR="003917AC" w:rsidRPr="003917AC" w:rsidRDefault="00E83F27" w:rsidP="003917AC">
      <w:pPr>
        <w:pStyle w:val="Prrafodelista"/>
        <w:numPr>
          <w:ilvl w:val="0"/>
          <w:numId w:val="13"/>
        </w:numPr>
        <w:jc w:val="both"/>
        <w:rPr>
          <w:rFonts w:ascii="Verdana" w:hAnsi="Verdana" w:cs="Arial"/>
          <w:sz w:val="22"/>
          <w:szCs w:val="22"/>
        </w:rPr>
      </w:pPr>
      <w:r w:rsidRPr="003917AC">
        <w:rPr>
          <w:rFonts w:ascii="Verdana" w:hAnsi="Verdana" w:cs="Arial"/>
          <w:b/>
          <w:bCs/>
          <w:sz w:val="22"/>
          <w:szCs w:val="22"/>
        </w:rPr>
        <w:t>CENIT (Banco de la República)</w:t>
      </w:r>
      <w:r w:rsidR="003917AC" w:rsidRPr="003917AC">
        <w:rPr>
          <w:rFonts w:ascii="Verdana" w:hAnsi="Verdana" w:cs="Arial"/>
          <w:b/>
          <w:bCs/>
          <w:sz w:val="22"/>
          <w:szCs w:val="22"/>
        </w:rPr>
        <w:t>:</w:t>
      </w:r>
      <w:r w:rsidR="003917AC">
        <w:rPr>
          <w:rFonts w:ascii="Verdana" w:hAnsi="Verdana" w:cs="Arial"/>
          <w:b/>
          <w:bCs/>
          <w:sz w:val="22"/>
          <w:szCs w:val="22"/>
        </w:rPr>
        <w:t xml:space="preserve"> </w:t>
      </w:r>
    </w:p>
    <w:p w14:paraId="3C2E3775" w14:textId="77777777" w:rsidR="003917AC" w:rsidRDefault="003917AC" w:rsidP="003917AC">
      <w:pPr>
        <w:pStyle w:val="Prrafodelista"/>
        <w:jc w:val="both"/>
        <w:rPr>
          <w:rFonts w:ascii="Verdana" w:hAnsi="Verdana" w:cs="Arial"/>
          <w:b/>
          <w:bCs/>
          <w:sz w:val="22"/>
          <w:szCs w:val="22"/>
        </w:rPr>
      </w:pPr>
    </w:p>
    <w:p w14:paraId="1BE1513E" w14:textId="290B93B4" w:rsidR="003917AC" w:rsidRDefault="003917AC" w:rsidP="003917AC">
      <w:pPr>
        <w:pStyle w:val="Prrafodelista"/>
        <w:jc w:val="both"/>
        <w:rPr>
          <w:rFonts w:ascii="Verdana" w:hAnsi="Verdana" w:cs="Arial"/>
          <w:sz w:val="22"/>
          <w:szCs w:val="22"/>
        </w:rPr>
      </w:pPr>
      <w:r w:rsidRPr="003917AC">
        <w:rPr>
          <w:rFonts w:ascii="Verdana" w:hAnsi="Verdana" w:cs="Arial"/>
          <w:sz w:val="22"/>
          <w:szCs w:val="22"/>
        </w:rPr>
        <w:t>Fogafín actúa directamente como participante habilitado para generar y enviar órdenes de pago a través de este sistema, utilizando el código 1684 asignado por el Banco de la República.</w:t>
      </w:r>
    </w:p>
    <w:p w14:paraId="60BE98D1" w14:textId="77777777" w:rsidR="003917AC" w:rsidRPr="003917AC" w:rsidRDefault="003917AC" w:rsidP="003917AC">
      <w:pPr>
        <w:pStyle w:val="Prrafodelista"/>
        <w:jc w:val="both"/>
        <w:rPr>
          <w:rFonts w:ascii="Verdana" w:hAnsi="Verdana" w:cs="Arial"/>
          <w:sz w:val="22"/>
          <w:szCs w:val="22"/>
        </w:rPr>
      </w:pPr>
    </w:p>
    <w:p w14:paraId="3F1734EF" w14:textId="77777777" w:rsidR="003917AC" w:rsidRPr="003917AC" w:rsidRDefault="00955673" w:rsidP="003917AC">
      <w:pPr>
        <w:pStyle w:val="Prrafodelista"/>
        <w:numPr>
          <w:ilvl w:val="0"/>
          <w:numId w:val="13"/>
        </w:numPr>
        <w:jc w:val="both"/>
        <w:rPr>
          <w:rFonts w:ascii="Verdana" w:hAnsi="Verdana" w:cs="Arial"/>
          <w:sz w:val="22"/>
          <w:szCs w:val="22"/>
        </w:rPr>
      </w:pPr>
      <w:r w:rsidRPr="003917AC">
        <w:rPr>
          <w:rFonts w:ascii="Verdana" w:hAnsi="Verdana" w:cs="Arial"/>
          <w:b/>
          <w:bCs/>
          <w:sz w:val="22"/>
          <w:szCs w:val="22"/>
        </w:rPr>
        <w:t>ACH Colombia</w:t>
      </w:r>
      <w:r w:rsidR="003917AC">
        <w:rPr>
          <w:rFonts w:ascii="Verdana" w:hAnsi="Verdana" w:cs="Arial"/>
          <w:b/>
          <w:bCs/>
          <w:sz w:val="22"/>
          <w:szCs w:val="22"/>
        </w:rPr>
        <w:t>:</w:t>
      </w:r>
    </w:p>
    <w:p w14:paraId="29BD77AD" w14:textId="77777777" w:rsidR="003917AC" w:rsidRPr="003917AC" w:rsidRDefault="003917AC" w:rsidP="003917AC">
      <w:pPr>
        <w:pStyle w:val="Prrafodelista"/>
        <w:jc w:val="both"/>
        <w:rPr>
          <w:rFonts w:ascii="Verdana" w:hAnsi="Verdana" w:cs="Arial"/>
          <w:sz w:val="22"/>
          <w:szCs w:val="22"/>
        </w:rPr>
      </w:pPr>
    </w:p>
    <w:p w14:paraId="74D5B452" w14:textId="4CAF4419" w:rsidR="00E83F27" w:rsidRPr="00E83F27" w:rsidRDefault="00595D37" w:rsidP="00595D37">
      <w:pPr>
        <w:ind w:left="708"/>
        <w:jc w:val="both"/>
        <w:rPr>
          <w:rFonts w:ascii="Verdana" w:hAnsi="Verdana" w:cs="Arial"/>
          <w:sz w:val="22"/>
          <w:szCs w:val="22"/>
        </w:rPr>
      </w:pPr>
      <w:r w:rsidRPr="00595D37">
        <w:rPr>
          <w:rFonts w:ascii="Verdana" w:hAnsi="Verdana" w:cs="Arial"/>
          <w:sz w:val="22"/>
          <w:szCs w:val="22"/>
        </w:rPr>
        <w:t>La operación se realiza a través de un banco comercial contratado por Fogafín, el cual actúa como participante originador en el sistema ACH Colombia, encargado de transmitir las órdenes de pago del Seguro de Depósitos generadas por el Fondo.</w:t>
      </w:r>
    </w:p>
    <w:p w14:paraId="2D866A8B" w14:textId="77777777" w:rsidR="00617475" w:rsidRDefault="00617475" w:rsidP="00992E68">
      <w:pPr>
        <w:jc w:val="both"/>
        <w:rPr>
          <w:rFonts w:ascii="Verdana" w:hAnsi="Verdana" w:cs="Arial"/>
          <w:sz w:val="22"/>
          <w:szCs w:val="22"/>
        </w:rPr>
      </w:pPr>
    </w:p>
    <w:p w14:paraId="6FEA0CE0" w14:textId="1EAEAC84" w:rsidR="00595D37" w:rsidRPr="00595D37" w:rsidRDefault="00595D37" w:rsidP="00595D37">
      <w:pPr>
        <w:pStyle w:val="Prrafodelista"/>
        <w:numPr>
          <w:ilvl w:val="0"/>
          <w:numId w:val="9"/>
        </w:numPr>
        <w:jc w:val="both"/>
        <w:rPr>
          <w:rFonts w:ascii="Verdana" w:hAnsi="Verdana" w:cs="Arial"/>
          <w:b/>
          <w:bCs/>
          <w:sz w:val="22"/>
          <w:szCs w:val="22"/>
        </w:rPr>
      </w:pPr>
      <w:r w:rsidRPr="00595D37">
        <w:rPr>
          <w:rFonts w:ascii="Verdana" w:hAnsi="Verdana" w:cs="Arial"/>
          <w:b/>
          <w:bCs/>
          <w:sz w:val="22"/>
          <w:szCs w:val="22"/>
        </w:rPr>
        <w:t>Formatos y estándares de archivos</w:t>
      </w:r>
    </w:p>
    <w:p w14:paraId="36E52088" w14:textId="77777777" w:rsidR="00595D37" w:rsidRDefault="00595D37" w:rsidP="00595D37">
      <w:pPr>
        <w:jc w:val="both"/>
        <w:rPr>
          <w:rFonts w:ascii="Verdana" w:hAnsi="Verdana" w:cs="Arial"/>
          <w:sz w:val="22"/>
          <w:szCs w:val="22"/>
        </w:rPr>
      </w:pPr>
    </w:p>
    <w:p w14:paraId="40B94351" w14:textId="5882775B" w:rsidR="00617475" w:rsidRDefault="00BF3E15" w:rsidP="00992E68">
      <w:pPr>
        <w:jc w:val="both"/>
        <w:rPr>
          <w:rFonts w:ascii="Verdana" w:hAnsi="Verdana" w:cs="Arial"/>
          <w:sz w:val="22"/>
          <w:szCs w:val="22"/>
        </w:rPr>
      </w:pPr>
      <w:r w:rsidRPr="00BF3E15">
        <w:rPr>
          <w:rFonts w:ascii="Verdana" w:hAnsi="Verdana" w:cs="Arial"/>
          <w:sz w:val="22"/>
          <w:szCs w:val="22"/>
        </w:rPr>
        <w:t>A continuación, se describen los formatos, estructuras y campos específicos que las entidades financieras deberán tener en cuenta para identificar, recibir y procesar correctamente los pagos correspondientes al Seguro de Depósitos, dirigidos a los Depósitos de Bajo Monto (DBM) de los beneficiarios</w:t>
      </w:r>
      <w:r>
        <w:rPr>
          <w:rFonts w:ascii="Verdana" w:hAnsi="Verdana" w:cs="Arial"/>
          <w:sz w:val="22"/>
          <w:szCs w:val="22"/>
        </w:rPr>
        <w:t xml:space="preserve"> del pago</w:t>
      </w:r>
      <w:r w:rsidRPr="00BF3E15">
        <w:rPr>
          <w:rFonts w:ascii="Verdana" w:hAnsi="Verdana" w:cs="Arial"/>
          <w:sz w:val="22"/>
          <w:szCs w:val="22"/>
        </w:rPr>
        <w:t>.</w:t>
      </w:r>
    </w:p>
    <w:p w14:paraId="7B52C64B" w14:textId="77777777" w:rsidR="00BF3E15" w:rsidRDefault="00BF3E15" w:rsidP="00992E68">
      <w:pPr>
        <w:jc w:val="both"/>
        <w:rPr>
          <w:rFonts w:ascii="Verdana" w:hAnsi="Verdana" w:cs="Arial"/>
          <w:sz w:val="22"/>
          <w:szCs w:val="22"/>
        </w:rPr>
      </w:pPr>
    </w:p>
    <w:p w14:paraId="34767FED" w14:textId="2F24B521" w:rsidR="00BF3E15" w:rsidRDefault="00BF3E15" w:rsidP="00992E68">
      <w:pPr>
        <w:jc w:val="both"/>
        <w:rPr>
          <w:rFonts w:ascii="Verdana" w:hAnsi="Verdana" w:cs="Arial"/>
          <w:sz w:val="22"/>
          <w:szCs w:val="22"/>
        </w:rPr>
      </w:pPr>
      <w:r w:rsidRPr="00BF3E15">
        <w:rPr>
          <w:rFonts w:ascii="Verdana" w:hAnsi="Verdana" w:cs="Arial"/>
          <w:sz w:val="22"/>
          <w:szCs w:val="22"/>
        </w:rPr>
        <w:lastRenderedPageBreak/>
        <w:t>Las entidades deben garantizar la correcta interpretación e integración de estos archivos en sus sistemas internos, de acuerdo con los lineamientos técnicos establecidos por cada cámara.</w:t>
      </w:r>
    </w:p>
    <w:p w14:paraId="630F4FE3" w14:textId="77777777" w:rsidR="00BA2CE8" w:rsidRDefault="00BA2CE8" w:rsidP="00992E68">
      <w:pPr>
        <w:jc w:val="both"/>
        <w:rPr>
          <w:rFonts w:ascii="Verdana" w:hAnsi="Verdana" w:cs="Arial"/>
          <w:sz w:val="22"/>
          <w:szCs w:val="22"/>
        </w:rPr>
      </w:pPr>
    </w:p>
    <w:p w14:paraId="559C583C" w14:textId="77777777" w:rsidR="00BF3E15" w:rsidRDefault="00BF3E15" w:rsidP="00992E68">
      <w:pPr>
        <w:jc w:val="both"/>
        <w:rPr>
          <w:rFonts w:ascii="Verdana" w:hAnsi="Verdana" w:cs="Arial"/>
          <w:sz w:val="22"/>
          <w:szCs w:val="22"/>
        </w:rPr>
      </w:pPr>
    </w:p>
    <w:p w14:paraId="55CC03DE" w14:textId="4F82BE39" w:rsidR="00BF3E15" w:rsidRPr="00BA2CE8" w:rsidRDefault="00BF3E15" w:rsidP="00BF3E15">
      <w:pPr>
        <w:pStyle w:val="Prrafodelista"/>
        <w:numPr>
          <w:ilvl w:val="1"/>
          <w:numId w:val="9"/>
        </w:numPr>
        <w:rPr>
          <w:rFonts w:ascii="Verdana" w:hAnsi="Verdana" w:cs="Arial"/>
          <w:b/>
          <w:bCs/>
          <w:sz w:val="22"/>
          <w:szCs w:val="22"/>
        </w:rPr>
      </w:pPr>
      <w:r w:rsidRPr="00BA2CE8">
        <w:rPr>
          <w:rFonts w:ascii="Verdana" w:hAnsi="Verdana" w:cs="Arial"/>
          <w:b/>
          <w:bCs/>
          <w:sz w:val="22"/>
          <w:szCs w:val="22"/>
        </w:rPr>
        <w:t>CENIT (Banco de la República)</w:t>
      </w:r>
    </w:p>
    <w:p w14:paraId="3AE84D54" w14:textId="77777777" w:rsidR="00BF3E15" w:rsidRDefault="00BF3E15" w:rsidP="00BF3E15">
      <w:pPr>
        <w:rPr>
          <w:rFonts w:ascii="Verdana" w:hAnsi="Verdana" w:cs="Arial"/>
          <w:sz w:val="22"/>
          <w:szCs w:val="22"/>
        </w:rPr>
      </w:pPr>
    </w:p>
    <w:p w14:paraId="31A91BA5" w14:textId="09CF5F6E" w:rsidR="00BF3E15" w:rsidRDefault="00BA2CE8" w:rsidP="00BA2CE8">
      <w:pPr>
        <w:jc w:val="both"/>
        <w:rPr>
          <w:rFonts w:ascii="Verdana" w:hAnsi="Verdana" w:cs="Arial"/>
          <w:sz w:val="22"/>
          <w:szCs w:val="22"/>
        </w:rPr>
      </w:pPr>
      <w:r w:rsidRPr="00BA2CE8">
        <w:rPr>
          <w:rFonts w:ascii="Verdana" w:hAnsi="Verdana" w:cs="Arial"/>
          <w:sz w:val="22"/>
          <w:szCs w:val="22"/>
        </w:rPr>
        <w:t>En el caso de pagos transmitidos a través de CENIT, las órdenes de pago del Seguro de Depósitos son generadas por Fogafín utilizando el formato NATCHAN, definido por</w:t>
      </w:r>
      <w:r>
        <w:rPr>
          <w:rFonts w:ascii="Verdana" w:hAnsi="Verdana" w:cs="Arial"/>
          <w:sz w:val="22"/>
          <w:szCs w:val="22"/>
        </w:rPr>
        <w:t xml:space="preserve"> el </w:t>
      </w:r>
      <w:r w:rsidRPr="00BA2CE8">
        <w:rPr>
          <w:rFonts w:ascii="Verdana" w:hAnsi="Verdana" w:cs="Arial"/>
          <w:sz w:val="22"/>
          <w:szCs w:val="22"/>
        </w:rPr>
        <w:t>Banco de la Repúblic</w:t>
      </w:r>
      <w:r>
        <w:rPr>
          <w:rFonts w:ascii="Verdana" w:hAnsi="Verdana" w:cs="Arial"/>
          <w:sz w:val="22"/>
          <w:szCs w:val="22"/>
        </w:rPr>
        <w:t>a. A continuación, se relacionan los campos del archivo que deben ser utilizados por las entidades para la identificación de las órdenes de pago:</w:t>
      </w:r>
    </w:p>
    <w:p w14:paraId="35939983" w14:textId="77777777" w:rsidR="00303EB5" w:rsidRDefault="00303EB5" w:rsidP="00BA2CE8">
      <w:pPr>
        <w:jc w:val="both"/>
        <w:rPr>
          <w:rFonts w:ascii="Verdana" w:hAnsi="Verdana"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56"/>
        <w:gridCol w:w="2448"/>
        <w:gridCol w:w="2112"/>
        <w:gridCol w:w="2880"/>
      </w:tblGrid>
      <w:tr w:rsidR="008138F7" w:rsidRPr="00303EB5" w14:paraId="65B065B3" w14:textId="77777777" w:rsidTr="008138F7">
        <w:trPr>
          <w:tblHeader/>
          <w:tblCellSpacing w:w="15" w:type="dxa"/>
        </w:trPr>
        <w:tc>
          <w:tcPr>
            <w:tcW w:w="1911" w:type="dxa"/>
            <w:vAlign w:val="center"/>
            <w:hideMark/>
          </w:tcPr>
          <w:p w14:paraId="4E39BAEE" w14:textId="77777777" w:rsidR="00303EB5" w:rsidRPr="00303EB5" w:rsidRDefault="00303EB5" w:rsidP="00303EB5">
            <w:pPr>
              <w:jc w:val="center"/>
              <w:rPr>
                <w:rFonts w:ascii="Verdana" w:hAnsi="Verdana" w:cs="Arial"/>
                <w:b/>
                <w:bCs/>
                <w:sz w:val="22"/>
                <w:szCs w:val="22"/>
                <w:lang w:val="es-CO"/>
              </w:rPr>
            </w:pPr>
            <w:r w:rsidRPr="00303EB5">
              <w:rPr>
                <w:rFonts w:ascii="Verdana" w:hAnsi="Verdana" w:cs="Arial"/>
                <w:b/>
                <w:bCs/>
                <w:sz w:val="22"/>
                <w:szCs w:val="22"/>
                <w:lang w:val="es-CO"/>
              </w:rPr>
              <w:t>Campo</w:t>
            </w:r>
          </w:p>
        </w:tc>
        <w:tc>
          <w:tcPr>
            <w:tcW w:w="2418" w:type="dxa"/>
            <w:vAlign w:val="center"/>
            <w:hideMark/>
          </w:tcPr>
          <w:p w14:paraId="17C50B70" w14:textId="77777777" w:rsidR="00303EB5" w:rsidRPr="00303EB5" w:rsidRDefault="00303EB5" w:rsidP="00303EB5">
            <w:pPr>
              <w:jc w:val="center"/>
              <w:rPr>
                <w:rFonts w:ascii="Verdana" w:hAnsi="Verdana" w:cs="Arial"/>
                <w:b/>
                <w:bCs/>
                <w:sz w:val="22"/>
                <w:szCs w:val="22"/>
                <w:lang w:val="es-CO"/>
              </w:rPr>
            </w:pPr>
            <w:r w:rsidRPr="00303EB5">
              <w:rPr>
                <w:rFonts w:ascii="Verdana" w:hAnsi="Verdana" w:cs="Arial"/>
                <w:b/>
                <w:bCs/>
                <w:sz w:val="22"/>
                <w:szCs w:val="22"/>
                <w:lang w:val="es-CO"/>
              </w:rPr>
              <w:t>Descripción</w:t>
            </w:r>
          </w:p>
        </w:tc>
        <w:tc>
          <w:tcPr>
            <w:tcW w:w="2082" w:type="dxa"/>
            <w:vAlign w:val="center"/>
            <w:hideMark/>
          </w:tcPr>
          <w:p w14:paraId="7D548C65" w14:textId="17B3CD22" w:rsidR="00303EB5" w:rsidRPr="00303EB5" w:rsidRDefault="00303EB5" w:rsidP="00303EB5">
            <w:pPr>
              <w:jc w:val="center"/>
              <w:rPr>
                <w:rFonts w:ascii="Verdana" w:hAnsi="Verdana" w:cs="Arial"/>
                <w:b/>
                <w:bCs/>
                <w:sz w:val="22"/>
                <w:szCs w:val="22"/>
                <w:lang w:val="es-CO"/>
              </w:rPr>
            </w:pPr>
            <w:r w:rsidRPr="00303EB5">
              <w:rPr>
                <w:rFonts w:ascii="Verdana" w:hAnsi="Verdana" w:cs="Arial"/>
                <w:b/>
                <w:bCs/>
                <w:sz w:val="22"/>
                <w:szCs w:val="22"/>
                <w:lang w:val="es-CO"/>
              </w:rPr>
              <w:t>Ejemplo</w:t>
            </w:r>
          </w:p>
        </w:tc>
        <w:tc>
          <w:tcPr>
            <w:tcW w:w="2835" w:type="dxa"/>
            <w:vAlign w:val="center"/>
            <w:hideMark/>
          </w:tcPr>
          <w:p w14:paraId="2F9AEE30" w14:textId="2987AA7F" w:rsidR="00303EB5" w:rsidRPr="00303EB5" w:rsidRDefault="003C5BB2" w:rsidP="00303EB5">
            <w:pPr>
              <w:jc w:val="center"/>
              <w:rPr>
                <w:rFonts w:ascii="Verdana" w:hAnsi="Verdana" w:cs="Arial"/>
                <w:b/>
                <w:bCs/>
                <w:sz w:val="22"/>
                <w:szCs w:val="22"/>
                <w:lang w:val="es-CO"/>
              </w:rPr>
            </w:pPr>
            <w:r>
              <w:rPr>
                <w:rFonts w:ascii="Verdana" w:hAnsi="Verdana" w:cs="Arial"/>
                <w:b/>
                <w:bCs/>
                <w:sz w:val="22"/>
                <w:szCs w:val="22"/>
                <w:lang w:val="es-CO"/>
              </w:rPr>
              <w:t>Detalle</w:t>
            </w:r>
          </w:p>
        </w:tc>
      </w:tr>
      <w:tr w:rsidR="008138F7" w:rsidRPr="00303EB5" w14:paraId="496313E6" w14:textId="77777777" w:rsidTr="008138F7">
        <w:trPr>
          <w:tblCellSpacing w:w="15" w:type="dxa"/>
        </w:trPr>
        <w:tc>
          <w:tcPr>
            <w:tcW w:w="1911" w:type="dxa"/>
            <w:vAlign w:val="center"/>
            <w:hideMark/>
          </w:tcPr>
          <w:p w14:paraId="53281F57" w14:textId="2CD0FC90" w:rsidR="00303EB5" w:rsidRPr="00303EB5" w:rsidRDefault="00303EB5" w:rsidP="008138F7">
            <w:pPr>
              <w:rPr>
                <w:rFonts w:ascii="Verdana" w:hAnsi="Verdana" w:cs="Arial"/>
                <w:sz w:val="20"/>
                <w:szCs w:val="20"/>
                <w:lang w:val="es-CO"/>
              </w:rPr>
            </w:pPr>
            <w:r w:rsidRPr="00303EB5">
              <w:rPr>
                <w:rFonts w:ascii="Verdana" w:hAnsi="Verdana" w:cs="Arial"/>
                <w:sz w:val="20"/>
                <w:szCs w:val="20"/>
                <w:lang w:val="es-CO"/>
              </w:rPr>
              <w:t xml:space="preserve">Código del </w:t>
            </w:r>
            <w:r w:rsidR="009166B4">
              <w:rPr>
                <w:rFonts w:ascii="Verdana" w:hAnsi="Verdana" w:cs="Arial"/>
                <w:sz w:val="20"/>
                <w:szCs w:val="20"/>
                <w:lang w:val="es-CO"/>
              </w:rPr>
              <w:t>originador</w:t>
            </w:r>
          </w:p>
        </w:tc>
        <w:tc>
          <w:tcPr>
            <w:tcW w:w="2418" w:type="dxa"/>
            <w:vAlign w:val="center"/>
            <w:hideMark/>
          </w:tcPr>
          <w:p w14:paraId="45471D9A"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Código 1684 (Fogafín).</w:t>
            </w:r>
          </w:p>
        </w:tc>
        <w:tc>
          <w:tcPr>
            <w:tcW w:w="2082" w:type="dxa"/>
            <w:vAlign w:val="center"/>
            <w:hideMark/>
          </w:tcPr>
          <w:p w14:paraId="54478458"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1684</w:t>
            </w:r>
          </w:p>
        </w:tc>
        <w:tc>
          <w:tcPr>
            <w:tcW w:w="2835" w:type="dxa"/>
            <w:vAlign w:val="center"/>
            <w:hideMark/>
          </w:tcPr>
          <w:p w14:paraId="56AD1748"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Permite identificar que el pago proviene de Fogafín.</w:t>
            </w:r>
          </w:p>
        </w:tc>
      </w:tr>
      <w:tr w:rsidR="008138F7" w:rsidRPr="00303EB5" w14:paraId="790D15D8" w14:textId="77777777" w:rsidTr="008138F7">
        <w:trPr>
          <w:tblCellSpacing w:w="15" w:type="dxa"/>
        </w:trPr>
        <w:tc>
          <w:tcPr>
            <w:tcW w:w="1911" w:type="dxa"/>
            <w:vAlign w:val="center"/>
            <w:hideMark/>
          </w:tcPr>
          <w:p w14:paraId="78FF4A39" w14:textId="77777777" w:rsidR="00303EB5" w:rsidRPr="00303EB5" w:rsidRDefault="00303EB5" w:rsidP="008138F7">
            <w:pPr>
              <w:rPr>
                <w:rFonts w:ascii="Verdana" w:hAnsi="Verdana" w:cs="Arial"/>
                <w:sz w:val="20"/>
                <w:szCs w:val="20"/>
                <w:lang w:val="es-CO"/>
              </w:rPr>
            </w:pPr>
            <w:r w:rsidRPr="00303EB5">
              <w:rPr>
                <w:rFonts w:ascii="Verdana" w:hAnsi="Verdana" w:cs="Arial"/>
                <w:sz w:val="20"/>
                <w:szCs w:val="20"/>
                <w:lang w:val="es-CO"/>
              </w:rPr>
              <w:t>Código del Participante Beneficiario</w:t>
            </w:r>
          </w:p>
        </w:tc>
        <w:tc>
          <w:tcPr>
            <w:tcW w:w="2418" w:type="dxa"/>
            <w:vAlign w:val="center"/>
            <w:hideMark/>
          </w:tcPr>
          <w:p w14:paraId="74CF6D95"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Código de la entidad receptora del pago.</w:t>
            </w:r>
          </w:p>
        </w:tc>
        <w:tc>
          <w:tcPr>
            <w:tcW w:w="2082" w:type="dxa"/>
            <w:vAlign w:val="center"/>
            <w:hideMark/>
          </w:tcPr>
          <w:p w14:paraId="54ABD727"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1002 (Ej. banco destino)</w:t>
            </w:r>
          </w:p>
        </w:tc>
        <w:tc>
          <w:tcPr>
            <w:tcW w:w="2835" w:type="dxa"/>
            <w:vAlign w:val="center"/>
            <w:hideMark/>
          </w:tcPr>
          <w:p w14:paraId="5F69CDE8"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Identifica a la entidad donde debe abonarse el DBM.</w:t>
            </w:r>
          </w:p>
        </w:tc>
      </w:tr>
      <w:tr w:rsidR="008138F7" w:rsidRPr="00303EB5" w14:paraId="5608FF7F" w14:textId="77777777" w:rsidTr="008138F7">
        <w:trPr>
          <w:tblCellSpacing w:w="15" w:type="dxa"/>
        </w:trPr>
        <w:tc>
          <w:tcPr>
            <w:tcW w:w="1911" w:type="dxa"/>
            <w:vAlign w:val="center"/>
            <w:hideMark/>
          </w:tcPr>
          <w:p w14:paraId="060BF423" w14:textId="77777777" w:rsidR="00303EB5" w:rsidRPr="00303EB5" w:rsidRDefault="00303EB5" w:rsidP="008138F7">
            <w:pPr>
              <w:rPr>
                <w:rFonts w:ascii="Verdana" w:hAnsi="Verdana" w:cs="Arial"/>
                <w:sz w:val="20"/>
                <w:szCs w:val="20"/>
                <w:lang w:val="es-CO"/>
              </w:rPr>
            </w:pPr>
            <w:r w:rsidRPr="00303EB5">
              <w:rPr>
                <w:rFonts w:ascii="Verdana" w:hAnsi="Verdana" w:cs="Arial"/>
                <w:sz w:val="20"/>
                <w:szCs w:val="20"/>
                <w:lang w:val="es-CO"/>
              </w:rPr>
              <w:t>Número de Cuenta Destino</w:t>
            </w:r>
          </w:p>
        </w:tc>
        <w:tc>
          <w:tcPr>
            <w:tcW w:w="2418" w:type="dxa"/>
            <w:vAlign w:val="center"/>
            <w:hideMark/>
          </w:tcPr>
          <w:p w14:paraId="13A18F26"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Número del depósito de bajo monto del beneficiario.</w:t>
            </w:r>
          </w:p>
        </w:tc>
        <w:tc>
          <w:tcPr>
            <w:tcW w:w="2082" w:type="dxa"/>
            <w:vAlign w:val="center"/>
            <w:hideMark/>
          </w:tcPr>
          <w:p w14:paraId="37FD73A1"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12345678901234567890</w:t>
            </w:r>
          </w:p>
        </w:tc>
        <w:tc>
          <w:tcPr>
            <w:tcW w:w="2835" w:type="dxa"/>
            <w:vAlign w:val="center"/>
            <w:hideMark/>
          </w:tcPr>
          <w:p w14:paraId="1149C4A1"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Es la cuenta DBM a acreditar.</w:t>
            </w:r>
          </w:p>
        </w:tc>
      </w:tr>
      <w:tr w:rsidR="008138F7" w:rsidRPr="00303EB5" w14:paraId="5150303E" w14:textId="77777777" w:rsidTr="008138F7">
        <w:trPr>
          <w:tblCellSpacing w:w="15" w:type="dxa"/>
        </w:trPr>
        <w:tc>
          <w:tcPr>
            <w:tcW w:w="1911" w:type="dxa"/>
            <w:vAlign w:val="center"/>
            <w:hideMark/>
          </w:tcPr>
          <w:p w14:paraId="323E8F04" w14:textId="77777777" w:rsidR="00303EB5" w:rsidRPr="00303EB5" w:rsidRDefault="00303EB5" w:rsidP="008138F7">
            <w:pPr>
              <w:rPr>
                <w:rFonts w:ascii="Verdana" w:hAnsi="Verdana" w:cs="Arial"/>
                <w:sz w:val="20"/>
                <w:szCs w:val="20"/>
                <w:lang w:val="es-CO"/>
              </w:rPr>
            </w:pPr>
            <w:r w:rsidRPr="00303EB5">
              <w:rPr>
                <w:rFonts w:ascii="Verdana" w:hAnsi="Verdana" w:cs="Arial"/>
                <w:sz w:val="20"/>
                <w:szCs w:val="20"/>
                <w:lang w:val="es-CO"/>
              </w:rPr>
              <w:t>Tipo de Cuenta</w:t>
            </w:r>
          </w:p>
        </w:tc>
        <w:tc>
          <w:tcPr>
            <w:tcW w:w="2418" w:type="dxa"/>
            <w:vAlign w:val="center"/>
            <w:hideMark/>
          </w:tcPr>
          <w:p w14:paraId="25016B2A"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Código que indica el tipo de producto financiero.</w:t>
            </w:r>
          </w:p>
        </w:tc>
        <w:tc>
          <w:tcPr>
            <w:tcW w:w="2082" w:type="dxa"/>
            <w:vAlign w:val="center"/>
            <w:hideMark/>
          </w:tcPr>
          <w:p w14:paraId="4278F483"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01 (Ahorros), 32 (DBM, según convención)</w:t>
            </w:r>
          </w:p>
        </w:tc>
        <w:tc>
          <w:tcPr>
            <w:tcW w:w="2835" w:type="dxa"/>
            <w:vAlign w:val="center"/>
            <w:hideMark/>
          </w:tcPr>
          <w:p w14:paraId="35491FA8" w14:textId="176C9708" w:rsidR="00303EB5" w:rsidRPr="00303EB5" w:rsidRDefault="008138F7" w:rsidP="00303EB5">
            <w:pPr>
              <w:jc w:val="both"/>
              <w:rPr>
                <w:rFonts w:ascii="Verdana" w:hAnsi="Verdana" w:cs="Arial"/>
                <w:sz w:val="20"/>
                <w:szCs w:val="20"/>
                <w:lang w:val="es-CO"/>
              </w:rPr>
            </w:pPr>
            <w:r>
              <w:rPr>
                <w:rFonts w:ascii="Verdana" w:hAnsi="Verdana" w:cs="Arial"/>
                <w:sz w:val="20"/>
                <w:szCs w:val="20"/>
                <w:lang w:val="es-CO"/>
              </w:rPr>
              <w:t>Identifica el tipo de cuenta a acreditar.</w:t>
            </w:r>
          </w:p>
        </w:tc>
      </w:tr>
      <w:tr w:rsidR="008138F7" w:rsidRPr="00303EB5" w14:paraId="36E4BA74" w14:textId="77777777" w:rsidTr="008138F7">
        <w:trPr>
          <w:tblCellSpacing w:w="15" w:type="dxa"/>
        </w:trPr>
        <w:tc>
          <w:tcPr>
            <w:tcW w:w="1911" w:type="dxa"/>
            <w:vAlign w:val="center"/>
            <w:hideMark/>
          </w:tcPr>
          <w:p w14:paraId="0C57ADEB" w14:textId="77777777" w:rsidR="00303EB5" w:rsidRPr="00303EB5" w:rsidRDefault="00303EB5" w:rsidP="008138F7">
            <w:pPr>
              <w:rPr>
                <w:rFonts w:ascii="Verdana" w:hAnsi="Verdana" w:cs="Arial"/>
                <w:sz w:val="20"/>
                <w:szCs w:val="20"/>
                <w:lang w:val="es-CO"/>
              </w:rPr>
            </w:pPr>
            <w:r w:rsidRPr="00303EB5">
              <w:rPr>
                <w:rFonts w:ascii="Verdana" w:hAnsi="Verdana" w:cs="Arial"/>
                <w:sz w:val="20"/>
                <w:szCs w:val="20"/>
                <w:lang w:val="es-CO"/>
              </w:rPr>
              <w:t>Tipo de Documento del Beneficiario</w:t>
            </w:r>
          </w:p>
        </w:tc>
        <w:tc>
          <w:tcPr>
            <w:tcW w:w="2418" w:type="dxa"/>
            <w:vAlign w:val="center"/>
            <w:hideMark/>
          </w:tcPr>
          <w:p w14:paraId="1AB7B95C"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Tipo de identificación del titular del DBM.</w:t>
            </w:r>
          </w:p>
        </w:tc>
        <w:tc>
          <w:tcPr>
            <w:tcW w:w="2082" w:type="dxa"/>
            <w:vAlign w:val="center"/>
            <w:hideMark/>
          </w:tcPr>
          <w:p w14:paraId="154EBF9D"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CC, CE, NIT</w:t>
            </w:r>
          </w:p>
        </w:tc>
        <w:tc>
          <w:tcPr>
            <w:tcW w:w="2835" w:type="dxa"/>
            <w:vAlign w:val="center"/>
            <w:hideMark/>
          </w:tcPr>
          <w:p w14:paraId="09199E90"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Para validación contra registros internos.</w:t>
            </w:r>
          </w:p>
        </w:tc>
      </w:tr>
      <w:tr w:rsidR="008138F7" w:rsidRPr="00303EB5" w14:paraId="300C3022" w14:textId="77777777" w:rsidTr="008138F7">
        <w:trPr>
          <w:tblCellSpacing w:w="15" w:type="dxa"/>
        </w:trPr>
        <w:tc>
          <w:tcPr>
            <w:tcW w:w="1911" w:type="dxa"/>
            <w:vAlign w:val="center"/>
            <w:hideMark/>
          </w:tcPr>
          <w:p w14:paraId="7FD1BA32" w14:textId="77777777" w:rsidR="00303EB5" w:rsidRPr="00303EB5" w:rsidRDefault="00303EB5" w:rsidP="008138F7">
            <w:pPr>
              <w:rPr>
                <w:rFonts w:ascii="Verdana" w:hAnsi="Verdana" w:cs="Arial"/>
                <w:sz w:val="20"/>
                <w:szCs w:val="20"/>
                <w:lang w:val="es-CO"/>
              </w:rPr>
            </w:pPr>
            <w:r w:rsidRPr="00303EB5">
              <w:rPr>
                <w:rFonts w:ascii="Verdana" w:hAnsi="Verdana" w:cs="Arial"/>
                <w:sz w:val="20"/>
                <w:szCs w:val="20"/>
                <w:lang w:val="es-CO"/>
              </w:rPr>
              <w:t>Número de Documento</w:t>
            </w:r>
          </w:p>
        </w:tc>
        <w:tc>
          <w:tcPr>
            <w:tcW w:w="2418" w:type="dxa"/>
            <w:vAlign w:val="center"/>
            <w:hideMark/>
          </w:tcPr>
          <w:p w14:paraId="2BE10A00"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Número de identificación del beneficiario.</w:t>
            </w:r>
          </w:p>
        </w:tc>
        <w:tc>
          <w:tcPr>
            <w:tcW w:w="2082" w:type="dxa"/>
            <w:vAlign w:val="center"/>
            <w:hideMark/>
          </w:tcPr>
          <w:p w14:paraId="734962F6"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1234567890</w:t>
            </w:r>
          </w:p>
        </w:tc>
        <w:tc>
          <w:tcPr>
            <w:tcW w:w="2835" w:type="dxa"/>
            <w:vAlign w:val="center"/>
            <w:hideMark/>
          </w:tcPr>
          <w:p w14:paraId="616663B6"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Para identificación y conciliación.</w:t>
            </w:r>
          </w:p>
        </w:tc>
      </w:tr>
      <w:tr w:rsidR="008138F7" w:rsidRPr="00303EB5" w14:paraId="0BA65960" w14:textId="77777777" w:rsidTr="008138F7">
        <w:trPr>
          <w:tblCellSpacing w:w="15" w:type="dxa"/>
        </w:trPr>
        <w:tc>
          <w:tcPr>
            <w:tcW w:w="1911" w:type="dxa"/>
            <w:vAlign w:val="center"/>
            <w:hideMark/>
          </w:tcPr>
          <w:p w14:paraId="643069F0" w14:textId="77777777" w:rsidR="00303EB5" w:rsidRPr="00303EB5" w:rsidRDefault="00303EB5" w:rsidP="008138F7">
            <w:pPr>
              <w:rPr>
                <w:rFonts w:ascii="Verdana" w:hAnsi="Verdana" w:cs="Arial"/>
                <w:sz w:val="20"/>
                <w:szCs w:val="20"/>
                <w:lang w:val="es-CO"/>
              </w:rPr>
            </w:pPr>
            <w:r w:rsidRPr="00303EB5">
              <w:rPr>
                <w:rFonts w:ascii="Verdana" w:hAnsi="Verdana" w:cs="Arial"/>
                <w:sz w:val="20"/>
                <w:szCs w:val="20"/>
                <w:lang w:val="es-CO"/>
              </w:rPr>
              <w:t>Monto de la Transacción</w:t>
            </w:r>
          </w:p>
        </w:tc>
        <w:tc>
          <w:tcPr>
            <w:tcW w:w="2418" w:type="dxa"/>
            <w:vAlign w:val="center"/>
            <w:hideMark/>
          </w:tcPr>
          <w:p w14:paraId="305D0A8F" w14:textId="25976F19" w:rsidR="00303EB5" w:rsidRPr="00303EB5" w:rsidRDefault="008138F7" w:rsidP="00303EB5">
            <w:pPr>
              <w:jc w:val="both"/>
              <w:rPr>
                <w:rFonts w:ascii="Verdana" w:hAnsi="Verdana" w:cs="Arial"/>
                <w:sz w:val="20"/>
                <w:szCs w:val="20"/>
                <w:lang w:val="es-CO"/>
              </w:rPr>
            </w:pPr>
            <w:r w:rsidRPr="00303EB5">
              <w:rPr>
                <w:rFonts w:ascii="Verdana" w:hAnsi="Verdana" w:cs="Arial"/>
                <w:sz w:val="20"/>
                <w:szCs w:val="20"/>
                <w:lang w:val="es-CO"/>
              </w:rPr>
              <w:t>Valor para abonar</w:t>
            </w:r>
            <w:r w:rsidR="00303EB5" w:rsidRPr="00303EB5">
              <w:rPr>
                <w:rFonts w:ascii="Verdana" w:hAnsi="Verdana" w:cs="Arial"/>
                <w:sz w:val="20"/>
                <w:szCs w:val="20"/>
                <w:lang w:val="es-CO"/>
              </w:rPr>
              <w:t xml:space="preserve"> en la cuenta destino.</w:t>
            </w:r>
          </w:p>
        </w:tc>
        <w:tc>
          <w:tcPr>
            <w:tcW w:w="2082" w:type="dxa"/>
            <w:vAlign w:val="center"/>
            <w:hideMark/>
          </w:tcPr>
          <w:p w14:paraId="7C6AD8C7" w14:textId="4822C2CC" w:rsidR="00303EB5" w:rsidRPr="00303EB5" w:rsidRDefault="003C5BB2" w:rsidP="00303EB5">
            <w:pPr>
              <w:jc w:val="both"/>
              <w:rPr>
                <w:rFonts w:ascii="Verdana" w:hAnsi="Verdana" w:cs="Arial"/>
                <w:sz w:val="20"/>
                <w:szCs w:val="20"/>
                <w:lang w:val="es-CO"/>
              </w:rPr>
            </w:pPr>
            <w:r>
              <w:rPr>
                <w:rFonts w:ascii="Verdana" w:hAnsi="Verdana" w:cs="Arial"/>
                <w:sz w:val="20"/>
                <w:szCs w:val="20"/>
                <w:lang w:val="es-CO"/>
              </w:rPr>
              <w:t>3</w:t>
            </w:r>
            <w:r w:rsidR="00303EB5" w:rsidRPr="00303EB5">
              <w:rPr>
                <w:rFonts w:ascii="Verdana" w:hAnsi="Verdana" w:cs="Arial"/>
                <w:sz w:val="20"/>
                <w:szCs w:val="20"/>
                <w:lang w:val="es-CO"/>
              </w:rPr>
              <w:t>000000</w:t>
            </w:r>
          </w:p>
        </w:tc>
        <w:tc>
          <w:tcPr>
            <w:tcW w:w="2835" w:type="dxa"/>
            <w:vAlign w:val="center"/>
            <w:hideMark/>
          </w:tcPr>
          <w:p w14:paraId="2A0B396A" w14:textId="77777777" w:rsidR="00303EB5" w:rsidRPr="00303EB5" w:rsidRDefault="00303EB5" w:rsidP="00303EB5">
            <w:pPr>
              <w:jc w:val="both"/>
              <w:rPr>
                <w:rFonts w:ascii="Verdana" w:hAnsi="Verdana" w:cs="Arial"/>
                <w:sz w:val="20"/>
                <w:szCs w:val="20"/>
                <w:lang w:val="es-CO"/>
              </w:rPr>
            </w:pPr>
            <w:r w:rsidRPr="00303EB5">
              <w:rPr>
                <w:rFonts w:ascii="Verdana" w:hAnsi="Verdana" w:cs="Arial"/>
                <w:sz w:val="20"/>
                <w:szCs w:val="20"/>
                <w:lang w:val="es-CO"/>
              </w:rPr>
              <w:t>Corresponde al valor asegurado.</w:t>
            </w:r>
          </w:p>
        </w:tc>
      </w:tr>
    </w:tbl>
    <w:p w14:paraId="78DE93CD" w14:textId="77777777" w:rsidR="00303EB5" w:rsidRDefault="00303EB5" w:rsidP="00BA2CE8">
      <w:pPr>
        <w:jc w:val="both"/>
        <w:rPr>
          <w:rFonts w:ascii="Verdana" w:hAnsi="Verdana" w:cs="Arial"/>
          <w:sz w:val="22"/>
          <w:szCs w:val="22"/>
        </w:rPr>
      </w:pPr>
    </w:p>
    <w:p w14:paraId="70AB1FD5" w14:textId="77777777" w:rsidR="00303EB5" w:rsidRDefault="00303EB5" w:rsidP="00BA2CE8">
      <w:pPr>
        <w:jc w:val="both"/>
        <w:rPr>
          <w:rFonts w:ascii="Verdana" w:hAnsi="Verdana" w:cs="Arial"/>
          <w:sz w:val="22"/>
          <w:szCs w:val="22"/>
        </w:rPr>
      </w:pPr>
    </w:p>
    <w:p w14:paraId="2DCE2B85" w14:textId="4721F3A3" w:rsidR="00303EB5" w:rsidRPr="00BA2CE8" w:rsidRDefault="00303EB5" w:rsidP="00303EB5">
      <w:pPr>
        <w:pStyle w:val="Prrafodelista"/>
        <w:numPr>
          <w:ilvl w:val="1"/>
          <w:numId w:val="9"/>
        </w:numPr>
        <w:rPr>
          <w:rFonts w:ascii="Verdana" w:hAnsi="Verdana" w:cs="Arial"/>
          <w:b/>
          <w:bCs/>
          <w:sz w:val="22"/>
          <w:szCs w:val="22"/>
        </w:rPr>
      </w:pPr>
      <w:r w:rsidRPr="00303EB5">
        <w:rPr>
          <w:rFonts w:ascii="Verdana" w:hAnsi="Verdana" w:cs="Arial"/>
          <w:b/>
          <w:bCs/>
          <w:sz w:val="22"/>
          <w:szCs w:val="22"/>
        </w:rPr>
        <w:t>ACH Colombia</w:t>
      </w:r>
    </w:p>
    <w:p w14:paraId="59685D30" w14:textId="77777777" w:rsidR="00303EB5" w:rsidRDefault="00303EB5" w:rsidP="00303EB5">
      <w:pPr>
        <w:rPr>
          <w:rFonts w:ascii="Verdana" w:hAnsi="Verdana" w:cs="Arial"/>
          <w:sz w:val="22"/>
          <w:szCs w:val="22"/>
        </w:rPr>
      </w:pPr>
    </w:p>
    <w:p w14:paraId="07FE2D45" w14:textId="2287276A" w:rsidR="00B917F2" w:rsidRDefault="00B917F2" w:rsidP="00B917F2">
      <w:pPr>
        <w:jc w:val="both"/>
        <w:rPr>
          <w:rFonts w:ascii="Verdana" w:hAnsi="Verdana" w:cs="Arial"/>
          <w:sz w:val="22"/>
          <w:szCs w:val="22"/>
        </w:rPr>
      </w:pPr>
      <w:r w:rsidRPr="00B917F2">
        <w:rPr>
          <w:rFonts w:ascii="Verdana" w:hAnsi="Verdana" w:cs="Arial"/>
          <w:sz w:val="22"/>
          <w:szCs w:val="22"/>
        </w:rPr>
        <w:t>A continuación, se detallan los campos y características relevantes que las entidades inscritas deberán tener en cuenta para la identificación</w:t>
      </w:r>
      <w:r>
        <w:rPr>
          <w:rFonts w:ascii="Verdana" w:hAnsi="Verdana" w:cs="Arial"/>
          <w:sz w:val="22"/>
          <w:szCs w:val="22"/>
        </w:rPr>
        <w:t xml:space="preserve"> y</w:t>
      </w:r>
      <w:r w:rsidRPr="00B917F2">
        <w:rPr>
          <w:rFonts w:ascii="Verdana" w:hAnsi="Verdana" w:cs="Arial"/>
          <w:sz w:val="22"/>
          <w:szCs w:val="22"/>
        </w:rPr>
        <w:t xml:space="preserve"> procesamiento de los pagos del Seguro de Depósitos transmitidos a través de la infraestructura de ACH Colombia.</w:t>
      </w:r>
    </w:p>
    <w:p w14:paraId="5B7F98B5" w14:textId="77777777" w:rsidR="00B917F2" w:rsidRPr="00B917F2" w:rsidRDefault="00B917F2" w:rsidP="00B917F2">
      <w:pPr>
        <w:jc w:val="both"/>
        <w:rPr>
          <w:rFonts w:ascii="Verdana" w:hAnsi="Verdana" w:cs="Arial"/>
          <w:sz w:val="22"/>
          <w:szCs w:val="22"/>
        </w:rPr>
      </w:pPr>
    </w:p>
    <w:p w14:paraId="1418404F" w14:textId="77777777" w:rsidR="008B43DD" w:rsidRDefault="00B917F2" w:rsidP="008B43DD">
      <w:pPr>
        <w:jc w:val="both"/>
        <w:rPr>
          <w:rFonts w:ascii="Verdana" w:hAnsi="Verdana" w:cs="Arial"/>
          <w:sz w:val="22"/>
          <w:szCs w:val="22"/>
        </w:rPr>
      </w:pPr>
      <w:r w:rsidRPr="00B917F2">
        <w:rPr>
          <w:rFonts w:ascii="Verdana" w:hAnsi="Verdana" w:cs="Arial"/>
          <w:sz w:val="22"/>
          <w:szCs w:val="22"/>
        </w:rPr>
        <w:t xml:space="preserve">En este sistema, el banco comercial contratado por Fogafín actúa como Entidad Participante Originadora (EPO) en la cámara de compensación, mientras que Fogafín es el Usuario Originador, responsable de las órdenes de pago conforme a los </w:t>
      </w:r>
      <w:r w:rsidRPr="00B917F2">
        <w:rPr>
          <w:rFonts w:ascii="Verdana" w:hAnsi="Verdana" w:cs="Arial"/>
          <w:sz w:val="22"/>
          <w:szCs w:val="22"/>
        </w:rPr>
        <w:lastRenderedPageBreak/>
        <w:t>estándares técnicos definidos por la cámara.</w:t>
      </w:r>
      <w:r w:rsidR="008B43DD">
        <w:rPr>
          <w:rFonts w:ascii="Verdana" w:hAnsi="Verdana" w:cs="Arial"/>
          <w:sz w:val="22"/>
          <w:szCs w:val="22"/>
        </w:rPr>
        <w:t xml:space="preserve"> A continuación, se relacionan los campos del archivo que deben ser utilizados por las entidades para la identificación de las órdenes de pago:</w:t>
      </w:r>
    </w:p>
    <w:p w14:paraId="5520D46A" w14:textId="0167D0D9" w:rsidR="00303EB5" w:rsidRDefault="00303EB5" w:rsidP="00B917F2">
      <w:pPr>
        <w:jc w:val="both"/>
        <w:rPr>
          <w:rFonts w:ascii="Verdana" w:hAnsi="Verdana" w:cs="Arial"/>
          <w:sz w:val="22"/>
          <w:szCs w:val="22"/>
        </w:rPr>
      </w:pPr>
    </w:p>
    <w:p w14:paraId="5A2DA414" w14:textId="77777777" w:rsidR="00B917F2" w:rsidRDefault="00B917F2" w:rsidP="00B917F2">
      <w:pPr>
        <w:jc w:val="both"/>
        <w:rPr>
          <w:rFonts w:ascii="Verdana" w:hAnsi="Verdana" w:cs="Arial"/>
          <w:sz w:val="22"/>
          <w:szCs w:val="22"/>
        </w:rPr>
      </w:pPr>
    </w:p>
    <w:p w14:paraId="62EFE6B2" w14:textId="77777777" w:rsidR="00B917F2" w:rsidRDefault="00B917F2" w:rsidP="00B917F2">
      <w:pPr>
        <w:jc w:val="both"/>
        <w:rPr>
          <w:rFonts w:ascii="Verdana" w:hAnsi="Verdana"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56"/>
        <w:gridCol w:w="2448"/>
        <w:gridCol w:w="2112"/>
        <w:gridCol w:w="2880"/>
      </w:tblGrid>
      <w:tr w:rsidR="00B917F2" w:rsidRPr="00303EB5" w14:paraId="3920E533" w14:textId="77777777" w:rsidTr="0045724C">
        <w:trPr>
          <w:tblHeader/>
          <w:tblCellSpacing w:w="15" w:type="dxa"/>
        </w:trPr>
        <w:tc>
          <w:tcPr>
            <w:tcW w:w="1911" w:type="dxa"/>
            <w:vAlign w:val="center"/>
            <w:hideMark/>
          </w:tcPr>
          <w:p w14:paraId="17C9FA6A" w14:textId="77777777" w:rsidR="00B917F2" w:rsidRPr="00303EB5" w:rsidRDefault="00B917F2" w:rsidP="0045724C">
            <w:pPr>
              <w:jc w:val="center"/>
              <w:rPr>
                <w:rFonts w:ascii="Verdana" w:hAnsi="Verdana" w:cs="Arial"/>
                <w:b/>
                <w:bCs/>
                <w:sz w:val="22"/>
                <w:szCs w:val="22"/>
                <w:lang w:val="es-CO"/>
              </w:rPr>
            </w:pPr>
            <w:r w:rsidRPr="00303EB5">
              <w:rPr>
                <w:rFonts w:ascii="Verdana" w:hAnsi="Verdana" w:cs="Arial"/>
                <w:b/>
                <w:bCs/>
                <w:sz w:val="22"/>
                <w:szCs w:val="22"/>
                <w:lang w:val="es-CO"/>
              </w:rPr>
              <w:t>Campo</w:t>
            </w:r>
          </w:p>
        </w:tc>
        <w:tc>
          <w:tcPr>
            <w:tcW w:w="2418" w:type="dxa"/>
            <w:vAlign w:val="center"/>
            <w:hideMark/>
          </w:tcPr>
          <w:p w14:paraId="3A987A57" w14:textId="77777777" w:rsidR="00B917F2" w:rsidRPr="00303EB5" w:rsidRDefault="00B917F2" w:rsidP="0045724C">
            <w:pPr>
              <w:jc w:val="center"/>
              <w:rPr>
                <w:rFonts w:ascii="Verdana" w:hAnsi="Verdana" w:cs="Arial"/>
                <w:b/>
                <w:bCs/>
                <w:sz w:val="22"/>
                <w:szCs w:val="22"/>
                <w:lang w:val="es-CO"/>
              </w:rPr>
            </w:pPr>
            <w:r w:rsidRPr="00303EB5">
              <w:rPr>
                <w:rFonts w:ascii="Verdana" w:hAnsi="Verdana" w:cs="Arial"/>
                <w:b/>
                <w:bCs/>
                <w:sz w:val="22"/>
                <w:szCs w:val="22"/>
                <w:lang w:val="es-CO"/>
              </w:rPr>
              <w:t>Descripción</w:t>
            </w:r>
          </w:p>
        </w:tc>
        <w:tc>
          <w:tcPr>
            <w:tcW w:w="2082" w:type="dxa"/>
            <w:vAlign w:val="center"/>
            <w:hideMark/>
          </w:tcPr>
          <w:p w14:paraId="069A408A" w14:textId="77777777" w:rsidR="00B917F2" w:rsidRPr="00303EB5" w:rsidRDefault="00B917F2" w:rsidP="0045724C">
            <w:pPr>
              <w:jc w:val="center"/>
              <w:rPr>
                <w:rFonts w:ascii="Verdana" w:hAnsi="Verdana" w:cs="Arial"/>
                <w:b/>
                <w:bCs/>
                <w:sz w:val="22"/>
                <w:szCs w:val="22"/>
                <w:lang w:val="es-CO"/>
              </w:rPr>
            </w:pPr>
            <w:r w:rsidRPr="00303EB5">
              <w:rPr>
                <w:rFonts w:ascii="Verdana" w:hAnsi="Verdana" w:cs="Arial"/>
                <w:b/>
                <w:bCs/>
                <w:sz w:val="22"/>
                <w:szCs w:val="22"/>
                <w:lang w:val="es-CO"/>
              </w:rPr>
              <w:t>Ejemplo</w:t>
            </w:r>
          </w:p>
        </w:tc>
        <w:tc>
          <w:tcPr>
            <w:tcW w:w="2835" w:type="dxa"/>
            <w:vAlign w:val="center"/>
            <w:hideMark/>
          </w:tcPr>
          <w:p w14:paraId="66AA94F2" w14:textId="77777777" w:rsidR="00B917F2" w:rsidRPr="00303EB5" w:rsidRDefault="00B917F2" w:rsidP="0045724C">
            <w:pPr>
              <w:jc w:val="center"/>
              <w:rPr>
                <w:rFonts w:ascii="Verdana" w:hAnsi="Verdana" w:cs="Arial"/>
                <w:b/>
                <w:bCs/>
                <w:sz w:val="22"/>
                <w:szCs w:val="22"/>
                <w:lang w:val="es-CO"/>
              </w:rPr>
            </w:pPr>
            <w:r>
              <w:rPr>
                <w:rFonts w:ascii="Verdana" w:hAnsi="Verdana" w:cs="Arial"/>
                <w:b/>
                <w:bCs/>
                <w:sz w:val="22"/>
                <w:szCs w:val="22"/>
                <w:lang w:val="es-CO"/>
              </w:rPr>
              <w:t>Detalle</w:t>
            </w:r>
          </w:p>
        </w:tc>
      </w:tr>
      <w:tr w:rsidR="00067E6E" w:rsidRPr="00303EB5" w14:paraId="5B2A761E" w14:textId="77777777" w:rsidTr="00DF10A6">
        <w:trPr>
          <w:tblCellSpacing w:w="15" w:type="dxa"/>
        </w:trPr>
        <w:tc>
          <w:tcPr>
            <w:tcW w:w="1911" w:type="dxa"/>
            <w:hideMark/>
          </w:tcPr>
          <w:p w14:paraId="3E05B4D6" w14:textId="1005EAE4" w:rsidR="00067E6E" w:rsidRPr="00303EB5" w:rsidRDefault="001D2CDD" w:rsidP="00067E6E">
            <w:pPr>
              <w:rPr>
                <w:rFonts w:ascii="Verdana" w:hAnsi="Verdana" w:cs="Arial"/>
                <w:sz w:val="20"/>
                <w:szCs w:val="20"/>
                <w:lang w:val="es-CO"/>
              </w:rPr>
            </w:pPr>
            <w:r>
              <w:rPr>
                <w:rFonts w:ascii="Verdana" w:hAnsi="Verdana" w:cs="Arial"/>
                <w:sz w:val="20"/>
                <w:szCs w:val="20"/>
                <w:lang w:val="es-CO"/>
              </w:rPr>
              <w:t>Nombre del U</w:t>
            </w:r>
            <w:r w:rsidR="00067E6E" w:rsidRPr="00067E6E">
              <w:rPr>
                <w:rFonts w:ascii="Verdana" w:hAnsi="Verdana" w:cs="Arial"/>
                <w:sz w:val="20"/>
                <w:szCs w:val="20"/>
                <w:lang w:val="es-CO"/>
              </w:rPr>
              <w:t>suario Originador</w:t>
            </w:r>
          </w:p>
        </w:tc>
        <w:tc>
          <w:tcPr>
            <w:tcW w:w="2418" w:type="dxa"/>
            <w:hideMark/>
          </w:tcPr>
          <w:p w14:paraId="7BF75160" w14:textId="13097788" w:rsidR="00067E6E" w:rsidRPr="00303EB5" w:rsidRDefault="00067E6E" w:rsidP="00067E6E">
            <w:pPr>
              <w:jc w:val="both"/>
              <w:rPr>
                <w:rFonts w:ascii="Verdana" w:hAnsi="Verdana" w:cs="Arial"/>
                <w:sz w:val="20"/>
                <w:szCs w:val="20"/>
                <w:lang w:val="es-CO"/>
              </w:rPr>
            </w:pPr>
            <w:r w:rsidRPr="00067E6E">
              <w:rPr>
                <w:rFonts w:ascii="Verdana" w:hAnsi="Verdana" w:cs="Arial"/>
                <w:sz w:val="20"/>
                <w:szCs w:val="20"/>
                <w:lang w:val="es-CO"/>
              </w:rPr>
              <w:t>Nombre del usuario (Fogafín) que genera el pago.</w:t>
            </w:r>
          </w:p>
        </w:tc>
        <w:tc>
          <w:tcPr>
            <w:tcW w:w="2082" w:type="dxa"/>
            <w:hideMark/>
          </w:tcPr>
          <w:p w14:paraId="59F9D5B2" w14:textId="1A3782F6" w:rsidR="00067E6E" w:rsidRPr="00303EB5" w:rsidRDefault="00067E6E" w:rsidP="00067E6E">
            <w:pPr>
              <w:jc w:val="both"/>
              <w:rPr>
                <w:rFonts w:ascii="Verdana" w:hAnsi="Verdana" w:cs="Arial"/>
                <w:sz w:val="20"/>
                <w:szCs w:val="20"/>
                <w:lang w:val="es-CO"/>
              </w:rPr>
            </w:pPr>
            <w:r w:rsidRPr="00067E6E">
              <w:rPr>
                <w:rFonts w:ascii="Verdana" w:hAnsi="Verdana" w:cs="Arial"/>
                <w:sz w:val="20"/>
                <w:szCs w:val="20"/>
                <w:lang w:val="es-CO"/>
              </w:rPr>
              <w:t>FOGAFÍN – SEGURO DEPÓSITOS</w:t>
            </w:r>
          </w:p>
        </w:tc>
        <w:tc>
          <w:tcPr>
            <w:tcW w:w="2835" w:type="dxa"/>
            <w:hideMark/>
          </w:tcPr>
          <w:p w14:paraId="6087F763" w14:textId="69596CE4" w:rsidR="00067E6E" w:rsidRPr="00303EB5" w:rsidRDefault="00067E6E" w:rsidP="00067E6E">
            <w:pPr>
              <w:jc w:val="both"/>
              <w:rPr>
                <w:rFonts w:ascii="Verdana" w:hAnsi="Verdana" w:cs="Arial"/>
                <w:sz w:val="20"/>
                <w:szCs w:val="20"/>
                <w:lang w:val="es-CO"/>
              </w:rPr>
            </w:pPr>
            <w:r w:rsidRPr="00067E6E">
              <w:rPr>
                <w:rFonts w:ascii="Verdana" w:hAnsi="Verdana" w:cs="Arial"/>
                <w:sz w:val="20"/>
                <w:szCs w:val="20"/>
                <w:lang w:val="es-CO"/>
              </w:rPr>
              <w:t>Debe figurar claramente como emisor del pago.</w:t>
            </w:r>
          </w:p>
        </w:tc>
      </w:tr>
      <w:tr w:rsidR="00067E6E" w:rsidRPr="00303EB5" w14:paraId="0C290680" w14:textId="77777777" w:rsidTr="00DF10A6">
        <w:trPr>
          <w:tblCellSpacing w:w="15" w:type="dxa"/>
        </w:trPr>
        <w:tc>
          <w:tcPr>
            <w:tcW w:w="1911" w:type="dxa"/>
          </w:tcPr>
          <w:p w14:paraId="78718417" w14:textId="26B368FB" w:rsidR="00067E6E" w:rsidRPr="00067E6E" w:rsidRDefault="00067E6E" w:rsidP="00067E6E">
            <w:pPr>
              <w:rPr>
                <w:rFonts w:ascii="Verdana" w:hAnsi="Verdana" w:cs="Arial"/>
                <w:sz w:val="20"/>
                <w:szCs w:val="20"/>
                <w:lang w:val="es-CO"/>
              </w:rPr>
            </w:pPr>
            <w:r w:rsidRPr="00067E6E">
              <w:rPr>
                <w:rFonts w:ascii="Verdana" w:hAnsi="Verdana" w:cs="Arial"/>
                <w:sz w:val="20"/>
                <w:szCs w:val="20"/>
                <w:lang w:val="es-CO"/>
              </w:rPr>
              <w:t>Identificación del Usuario Originador</w:t>
            </w:r>
          </w:p>
        </w:tc>
        <w:tc>
          <w:tcPr>
            <w:tcW w:w="2418" w:type="dxa"/>
          </w:tcPr>
          <w:p w14:paraId="35E55434" w14:textId="7CC617CC" w:rsidR="00067E6E" w:rsidRPr="00067E6E" w:rsidRDefault="00067E6E" w:rsidP="00067E6E">
            <w:pPr>
              <w:jc w:val="both"/>
              <w:rPr>
                <w:rFonts w:ascii="Verdana" w:hAnsi="Verdana" w:cs="Arial"/>
                <w:sz w:val="20"/>
                <w:szCs w:val="20"/>
                <w:lang w:val="es-CO"/>
              </w:rPr>
            </w:pPr>
            <w:r w:rsidRPr="00067E6E">
              <w:rPr>
                <w:rFonts w:ascii="Verdana" w:hAnsi="Verdana" w:cs="Arial"/>
                <w:sz w:val="20"/>
                <w:szCs w:val="20"/>
                <w:lang w:val="es-CO"/>
              </w:rPr>
              <w:t xml:space="preserve">NIT o código de identificación del Usuario Originador (Fogafín) </w:t>
            </w:r>
          </w:p>
        </w:tc>
        <w:tc>
          <w:tcPr>
            <w:tcW w:w="2082" w:type="dxa"/>
          </w:tcPr>
          <w:p w14:paraId="39DC0D75" w14:textId="77F5E2AE" w:rsidR="00067E6E" w:rsidRPr="00067E6E" w:rsidRDefault="00067E6E" w:rsidP="00067E6E">
            <w:pPr>
              <w:jc w:val="both"/>
              <w:rPr>
                <w:rFonts w:ascii="Verdana" w:hAnsi="Verdana" w:cs="Arial"/>
                <w:sz w:val="20"/>
                <w:szCs w:val="20"/>
                <w:lang w:val="es-CO"/>
              </w:rPr>
            </w:pPr>
            <w:r w:rsidRPr="00067E6E">
              <w:rPr>
                <w:rFonts w:ascii="Verdana" w:hAnsi="Verdana" w:cs="Arial"/>
                <w:sz w:val="20"/>
                <w:szCs w:val="20"/>
                <w:lang w:val="es-CO"/>
              </w:rPr>
              <w:t>8</w:t>
            </w:r>
            <w:r>
              <w:rPr>
                <w:rFonts w:ascii="Verdana" w:hAnsi="Verdana" w:cs="Arial"/>
                <w:sz w:val="20"/>
                <w:szCs w:val="20"/>
                <w:lang w:val="es-CO"/>
              </w:rPr>
              <w:t>60</w:t>
            </w:r>
            <w:r w:rsidRPr="00067E6E">
              <w:rPr>
                <w:rFonts w:ascii="Verdana" w:hAnsi="Verdana" w:cs="Arial"/>
                <w:sz w:val="20"/>
                <w:szCs w:val="20"/>
                <w:lang w:val="es-CO"/>
              </w:rPr>
              <w:t>.</w:t>
            </w:r>
            <w:r>
              <w:rPr>
                <w:rFonts w:ascii="Verdana" w:hAnsi="Verdana" w:cs="Arial"/>
                <w:sz w:val="20"/>
                <w:szCs w:val="20"/>
                <w:lang w:val="es-CO"/>
              </w:rPr>
              <w:t>530</w:t>
            </w:r>
            <w:r w:rsidRPr="00067E6E">
              <w:rPr>
                <w:rFonts w:ascii="Verdana" w:hAnsi="Verdana" w:cs="Arial"/>
                <w:sz w:val="20"/>
                <w:szCs w:val="20"/>
                <w:lang w:val="es-CO"/>
              </w:rPr>
              <w:t>.</w:t>
            </w:r>
            <w:r>
              <w:rPr>
                <w:rFonts w:ascii="Verdana" w:hAnsi="Verdana" w:cs="Arial"/>
                <w:sz w:val="20"/>
                <w:szCs w:val="20"/>
                <w:lang w:val="es-CO"/>
              </w:rPr>
              <w:t>751</w:t>
            </w:r>
          </w:p>
        </w:tc>
        <w:tc>
          <w:tcPr>
            <w:tcW w:w="2835" w:type="dxa"/>
          </w:tcPr>
          <w:p w14:paraId="49FD0EAE" w14:textId="4F3D7189" w:rsidR="00067E6E" w:rsidRPr="00067E6E" w:rsidRDefault="00067E6E" w:rsidP="00067E6E">
            <w:pPr>
              <w:jc w:val="both"/>
              <w:rPr>
                <w:rFonts w:ascii="Verdana" w:hAnsi="Verdana" w:cs="Arial"/>
                <w:sz w:val="20"/>
                <w:szCs w:val="20"/>
                <w:lang w:val="es-CO"/>
              </w:rPr>
            </w:pPr>
            <w:r w:rsidRPr="00067E6E">
              <w:rPr>
                <w:rFonts w:ascii="Verdana" w:hAnsi="Verdana" w:cs="Arial"/>
                <w:sz w:val="20"/>
                <w:szCs w:val="20"/>
                <w:lang w:val="es-CO"/>
              </w:rPr>
              <w:t xml:space="preserve">Identifica formalmente a Fogafín </w:t>
            </w:r>
            <w:r>
              <w:rPr>
                <w:rFonts w:ascii="Verdana" w:hAnsi="Verdana" w:cs="Arial"/>
                <w:sz w:val="20"/>
                <w:szCs w:val="20"/>
                <w:lang w:val="es-CO"/>
              </w:rPr>
              <w:t xml:space="preserve">en los archivos de </w:t>
            </w:r>
            <w:r w:rsidR="001D2CDD">
              <w:rPr>
                <w:rFonts w:ascii="Verdana" w:hAnsi="Verdana" w:cs="Arial"/>
                <w:sz w:val="20"/>
                <w:szCs w:val="20"/>
                <w:lang w:val="es-CO"/>
              </w:rPr>
              <w:t>instrucciones</w:t>
            </w:r>
            <w:r w:rsidRPr="00067E6E">
              <w:rPr>
                <w:rFonts w:ascii="Verdana" w:hAnsi="Verdana" w:cs="Arial"/>
                <w:sz w:val="20"/>
                <w:szCs w:val="20"/>
                <w:lang w:val="es-CO"/>
              </w:rPr>
              <w:t>.</w:t>
            </w:r>
          </w:p>
        </w:tc>
      </w:tr>
      <w:tr w:rsidR="00067E6E" w:rsidRPr="00303EB5" w14:paraId="2FE2FF5A" w14:textId="77777777" w:rsidTr="00DF10A6">
        <w:trPr>
          <w:tblCellSpacing w:w="15" w:type="dxa"/>
        </w:trPr>
        <w:tc>
          <w:tcPr>
            <w:tcW w:w="1911" w:type="dxa"/>
          </w:tcPr>
          <w:p w14:paraId="1FC76534" w14:textId="28760B81" w:rsidR="00067E6E" w:rsidRPr="00067E6E" w:rsidRDefault="001D2CDD" w:rsidP="00067E6E">
            <w:pPr>
              <w:rPr>
                <w:rFonts w:ascii="Verdana" w:hAnsi="Verdana" w:cs="Arial"/>
                <w:sz w:val="20"/>
                <w:szCs w:val="20"/>
                <w:lang w:val="es-CO"/>
              </w:rPr>
            </w:pPr>
            <w:r>
              <w:rPr>
                <w:rFonts w:ascii="Verdana" w:hAnsi="Verdana" w:cs="Arial"/>
                <w:sz w:val="20"/>
                <w:szCs w:val="20"/>
                <w:lang w:val="es-CO"/>
              </w:rPr>
              <w:t xml:space="preserve">Identificación de la </w:t>
            </w:r>
            <w:r w:rsidR="00067E6E" w:rsidRPr="00067E6E">
              <w:rPr>
                <w:rFonts w:ascii="Verdana" w:hAnsi="Verdana" w:cs="Arial"/>
                <w:sz w:val="20"/>
                <w:szCs w:val="20"/>
                <w:lang w:val="es-CO"/>
              </w:rPr>
              <w:t>Entidad Participante Originadora (EPO)</w:t>
            </w:r>
          </w:p>
        </w:tc>
        <w:tc>
          <w:tcPr>
            <w:tcW w:w="2418" w:type="dxa"/>
          </w:tcPr>
          <w:p w14:paraId="3F8237D5" w14:textId="5AEF02FA" w:rsidR="00067E6E" w:rsidRPr="00067E6E" w:rsidRDefault="00067E6E" w:rsidP="00067E6E">
            <w:pPr>
              <w:jc w:val="both"/>
              <w:rPr>
                <w:rFonts w:ascii="Verdana" w:hAnsi="Verdana" w:cs="Arial"/>
                <w:sz w:val="20"/>
                <w:szCs w:val="20"/>
                <w:lang w:val="es-CO"/>
              </w:rPr>
            </w:pPr>
            <w:r w:rsidRPr="00067E6E">
              <w:rPr>
                <w:rFonts w:ascii="Verdana" w:hAnsi="Verdana" w:cs="Arial"/>
                <w:sz w:val="20"/>
                <w:szCs w:val="20"/>
                <w:lang w:val="es-CO"/>
              </w:rPr>
              <w:t>Banco comercial contratado que actúa como participante originador en ACH Colombia.</w:t>
            </w:r>
          </w:p>
        </w:tc>
        <w:tc>
          <w:tcPr>
            <w:tcW w:w="2082" w:type="dxa"/>
          </w:tcPr>
          <w:p w14:paraId="01A4CC36" w14:textId="1E521C0C" w:rsidR="00067E6E" w:rsidRPr="00067E6E" w:rsidRDefault="00067E6E" w:rsidP="00067E6E">
            <w:pPr>
              <w:jc w:val="both"/>
              <w:rPr>
                <w:rFonts w:ascii="Verdana" w:hAnsi="Verdana" w:cs="Arial"/>
                <w:sz w:val="20"/>
                <w:szCs w:val="20"/>
                <w:lang w:val="es-CO"/>
              </w:rPr>
            </w:pPr>
            <w:r w:rsidRPr="00067E6E">
              <w:rPr>
                <w:rFonts w:ascii="Verdana" w:hAnsi="Verdana" w:cs="Arial"/>
                <w:sz w:val="20"/>
                <w:szCs w:val="20"/>
                <w:lang w:val="es-CO"/>
              </w:rPr>
              <w:t>Código ACH asignado al banco</w:t>
            </w:r>
          </w:p>
        </w:tc>
        <w:tc>
          <w:tcPr>
            <w:tcW w:w="2835" w:type="dxa"/>
          </w:tcPr>
          <w:p w14:paraId="2A3AE153" w14:textId="4F0AA910" w:rsidR="00067E6E" w:rsidRPr="00067E6E" w:rsidRDefault="00067E6E" w:rsidP="00067E6E">
            <w:pPr>
              <w:jc w:val="both"/>
              <w:rPr>
                <w:rFonts w:ascii="Verdana" w:hAnsi="Verdana" w:cs="Arial"/>
                <w:sz w:val="20"/>
                <w:szCs w:val="20"/>
                <w:lang w:val="es-CO"/>
              </w:rPr>
            </w:pPr>
            <w:r w:rsidRPr="00067E6E">
              <w:rPr>
                <w:rFonts w:ascii="Verdana" w:hAnsi="Verdana" w:cs="Arial"/>
                <w:sz w:val="20"/>
                <w:szCs w:val="20"/>
                <w:lang w:val="es-CO"/>
              </w:rPr>
              <w:t>Banco encargado de transmitir las órdenes por cuenta de Fogafín.</w:t>
            </w:r>
          </w:p>
        </w:tc>
      </w:tr>
      <w:tr w:rsidR="00B917F2" w:rsidRPr="00303EB5" w14:paraId="04687476" w14:textId="77777777" w:rsidTr="0045724C">
        <w:trPr>
          <w:tblCellSpacing w:w="15" w:type="dxa"/>
        </w:trPr>
        <w:tc>
          <w:tcPr>
            <w:tcW w:w="1911" w:type="dxa"/>
            <w:vAlign w:val="center"/>
            <w:hideMark/>
          </w:tcPr>
          <w:p w14:paraId="07023EFC" w14:textId="421464E9" w:rsidR="00B917F2" w:rsidRPr="00303EB5" w:rsidRDefault="001D2CDD" w:rsidP="0045724C">
            <w:pPr>
              <w:rPr>
                <w:rFonts w:ascii="Verdana" w:hAnsi="Verdana" w:cs="Arial"/>
                <w:sz w:val="20"/>
                <w:szCs w:val="20"/>
                <w:lang w:val="es-CO"/>
              </w:rPr>
            </w:pPr>
            <w:r w:rsidRPr="00067E6E">
              <w:rPr>
                <w:rFonts w:ascii="Verdana" w:hAnsi="Verdana" w:cs="Arial"/>
                <w:sz w:val="20"/>
                <w:szCs w:val="20"/>
                <w:lang w:val="es-CO"/>
              </w:rPr>
              <w:t>Código de</w:t>
            </w:r>
            <w:r>
              <w:rPr>
                <w:rFonts w:ascii="Verdana" w:hAnsi="Verdana" w:cs="Arial"/>
                <w:sz w:val="20"/>
                <w:szCs w:val="20"/>
                <w:lang w:val="es-CO"/>
              </w:rPr>
              <w:t xml:space="preserve"> la entidad </w:t>
            </w:r>
            <w:r w:rsidRPr="00067E6E">
              <w:rPr>
                <w:rFonts w:ascii="Verdana" w:hAnsi="Verdana" w:cs="Arial"/>
                <w:sz w:val="20"/>
                <w:szCs w:val="20"/>
                <w:lang w:val="es-CO"/>
              </w:rPr>
              <w:t>Participante Receptor</w:t>
            </w:r>
            <w:r>
              <w:rPr>
                <w:rFonts w:ascii="Verdana" w:hAnsi="Verdana" w:cs="Arial"/>
                <w:sz w:val="20"/>
                <w:szCs w:val="20"/>
                <w:lang w:val="es-CO"/>
              </w:rPr>
              <w:t>a</w:t>
            </w:r>
            <w:r w:rsidRPr="00067E6E">
              <w:rPr>
                <w:rFonts w:ascii="Verdana" w:hAnsi="Verdana" w:cs="Arial"/>
                <w:sz w:val="20"/>
                <w:szCs w:val="20"/>
                <w:lang w:val="es-CO"/>
              </w:rPr>
              <w:t xml:space="preserve"> </w:t>
            </w:r>
            <w:r w:rsidR="00067E6E" w:rsidRPr="00067E6E">
              <w:rPr>
                <w:rFonts w:ascii="Verdana" w:hAnsi="Verdana" w:cs="Arial"/>
                <w:sz w:val="20"/>
                <w:szCs w:val="20"/>
                <w:lang w:val="es-CO"/>
              </w:rPr>
              <w:t>(EPR)</w:t>
            </w:r>
          </w:p>
        </w:tc>
        <w:tc>
          <w:tcPr>
            <w:tcW w:w="2418" w:type="dxa"/>
            <w:vAlign w:val="center"/>
            <w:hideMark/>
          </w:tcPr>
          <w:p w14:paraId="7C36F41A"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Código de la entidad receptora del pago.</w:t>
            </w:r>
          </w:p>
        </w:tc>
        <w:tc>
          <w:tcPr>
            <w:tcW w:w="2082" w:type="dxa"/>
            <w:vAlign w:val="center"/>
            <w:hideMark/>
          </w:tcPr>
          <w:p w14:paraId="633F903D"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1002 (Ej. banco destino)</w:t>
            </w:r>
          </w:p>
        </w:tc>
        <w:tc>
          <w:tcPr>
            <w:tcW w:w="2835" w:type="dxa"/>
            <w:vAlign w:val="center"/>
            <w:hideMark/>
          </w:tcPr>
          <w:p w14:paraId="188D6BAC" w14:textId="18AD08EC" w:rsidR="00B917F2" w:rsidRPr="00303EB5" w:rsidRDefault="00067E6E" w:rsidP="0045724C">
            <w:pPr>
              <w:jc w:val="both"/>
              <w:rPr>
                <w:rFonts w:ascii="Verdana" w:hAnsi="Verdana" w:cs="Arial"/>
                <w:sz w:val="20"/>
                <w:szCs w:val="20"/>
                <w:lang w:val="es-CO"/>
              </w:rPr>
            </w:pPr>
            <w:r w:rsidRPr="00067E6E">
              <w:rPr>
                <w:rFonts w:ascii="Verdana" w:hAnsi="Verdana" w:cs="Arial"/>
                <w:sz w:val="20"/>
                <w:szCs w:val="20"/>
                <w:lang w:val="es-CO"/>
              </w:rPr>
              <w:t>Entidad Participante que recibe transacciones electrónicas a través del sistema ACH COLOMBIA, para aplicar a cuentas de sus Clientes Receptores</w:t>
            </w:r>
          </w:p>
        </w:tc>
      </w:tr>
      <w:tr w:rsidR="00B917F2" w:rsidRPr="00303EB5" w14:paraId="4B18E369" w14:textId="77777777" w:rsidTr="0045724C">
        <w:trPr>
          <w:tblCellSpacing w:w="15" w:type="dxa"/>
        </w:trPr>
        <w:tc>
          <w:tcPr>
            <w:tcW w:w="1911" w:type="dxa"/>
            <w:vAlign w:val="center"/>
            <w:hideMark/>
          </w:tcPr>
          <w:p w14:paraId="36489794" w14:textId="64261625" w:rsidR="00B917F2" w:rsidRPr="00303EB5" w:rsidRDefault="001D2CDD" w:rsidP="0045724C">
            <w:pPr>
              <w:rPr>
                <w:rFonts w:ascii="Verdana" w:hAnsi="Verdana" w:cs="Arial"/>
                <w:sz w:val="20"/>
                <w:szCs w:val="20"/>
                <w:lang w:val="es-CO"/>
              </w:rPr>
            </w:pPr>
            <w:r>
              <w:rPr>
                <w:rFonts w:ascii="Verdana" w:hAnsi="Verdana" w:cs="Arial"/>
                <w:sz w:val="20"/>
                <w:szCs w:val="20"/>
                <w:lang w:val="es-CO"/>
              </w:rPr>
              <w:t>Número de cuenta del usuario receptor</w:t>
            </w:r>
          </w:p>
        </w:tc>
        <w:tc>
          <w:tcPr>
            <w:tcW w:w="2418" w:type="dxa"/>
            <w:vAlign w:val="center"/>
            <w:hideMark/>
          </w:tcPr>
          <w:p w14:paraId="19EBD1E6"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Número del depósito de bajo monto del beneficiario.</w:t>
            </w:r>
          </w:p>
        </w:tc>
        <w:tc>
          <w:tcPr>
            <w:tcW w:w="2082" w:type="dxa"/>
            <w:vAlign w:val="center"/>
            <w:hideMark/>
          </w:tcPr>
          <w:p w14:paraId="06E022D3"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12345678901234567890</w:t>
            </w:r>
          </w:p>
        </w:tc>
        <w:tc>
          <w:tcPr>
            <w:tcW w:w="2835" w:type="dxa"/>
            <w:vAlign w:val="center"/>
            <w:hideMark/>
          </w:tcPr>
          <w:p w14:paraId="5FA4A9F4" w14:textId="6F3EDEA4"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Es la cuenta DBM a acreditar</w:t>
            </w:r>
            <w:r w:rsidR="00067E6E">
              <w:rPr>
                <w:rFonts w:ascii="Verdana" w:hAnsi="Verdana" w:cs="Arial"/>
                <w:sz w:val="20"/>
                <w:szCs w:val="20"/>
                <w:lang w:val="es-CO"/>
              </w:rPr>
              <w:t xml:space="preserve"> del </w:t>
            </w:r>
            <w:r w:rsidR="00067E6E" w:rsidRPr="00067E6E">
              <w:rPr>
                <w:rFonts w:ascii="Verdana" w:hAnsi="Verdana" w:cs="Arial"/>
                <w:sz w:val="20"/>
                <w:szCs w:val="20"/>
                <w:lang w:val="es-CO"/>
              </w:rPr>
              <w:t>Cliente Receptor</w:t>
            </w:r>
          </w:p>
        </w:tc>
      </w:tr>
      <w:tr w:rsidR="00B917F2" w:rsidRPr="00303EB5" w14:paraId="168DE2FE" w14:textId="77777777" w:rsidTr="0045724C">
        <w:trPr>
          <w:tblCellSpacing w:w="15" w:type="dxa"/>
        </w:trPr>
        <w:tc>
          <w:tcPr>
            <w:tcW w:w="1911" w:type="dxa"/>
            <w:vAlign w:val="center"/>
            <w:hideMark/>
          </w:tcPr>
          <w:p w14:paraId="14D910F5" w14:textId="77777777" w:rsidR="00B917F2" w:rsidRPr="00303EB5" w:rsidRDefault="00B917F2" w:rsidP="0045724C">
            <w:pPr>
              <w:rPr>
                <w:rFonts w:ascii="Verdana" w:hAnsi="Verdana" w:cs="Arial"/>
                <w:sz w:val="20"/>
                <w:szCs w:val="20"/>
                <w:lang w:val="es-CO"/>
              </w:rPr>
            </w:pPr>
            <w:r w:rsidRPr="00303EB5">
              <w:rPr>
                <w:rFonts w:ascii="Verdana" w:hAnsi="Verdana" w:cs="Arial"/>
                <w:sz w:val="20"/>
                <w:szCs w:val="20"/>
                <w:lang w:val="es-CO"/>
              </w:rPr>
              <w:t>Tipo de Cuenta</w:t>
            </w:r>
          </w:p>
        </w:tc>
        <w:tc>
          <w:tcPr>
            <w:tcW w:w="2418" w:type="dxa"/>
            <w:vAlign w:val="center"/>
            <w:hideMark/>
          </w:tcPr>
          <w:p w14:paraId="666C4A5D"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Código que indica el tipo de producto financiero.</w:t>
            </w:r>
          </w:p>
        </w:tc>
        <w:tc>
          <w:tcPr>
            <w:tcW w:w="2082" w:type="dxa"/>
            <w:vAlign w:val="center"/>
            <w:hideMark/>
          </w:tcPr>
          <w:p w14:paraId="636DB6F0" w14:textId="00E66ECF" w:rsidR="00B917F2" w:rsidRPr="00303EB5" w:rsidRDefault="001D2CDD" w:rsidP="0045724C">
            <w:pPr>
              <w:jc w:val="both"/>
              <w:rPr>
                <w:rFonts w:ascii="Verdana" w:hAnsi="Verdana" w:cs="Arial"/>
                <w:sz w:val="20"/>
                <w:szCs w:val="20"/>
                <w:lang w:val="es-CO"/>
              </w:rPr>
            </w:pPr>
            <w:r>
              <w:rPr>
                <w:rFonts w:ascii="Verdana" w:hAnsi="Verdana" w:cs="Arial"/>
                <w:sz w:val="20"/>
                <w:szCs w:val="20"/>
                <w:lang w:val="es-CO"/>
              </w:rPr>
              <w:t>32 - 33</w:t>
            </w:r>
            <w:r w:rsidR="00B917F2" w:rsidRPr="00303EB5">
              <w:rPr>
                <w:rFonts w:ascii="Verdana" w:hAnsi="Verdana" w:cs="Arial"/>
                <w:sz w:val="20"/>
                <w:szCs w:val="20"/>
                <w:lang w:val="es-CO"/>
              </w:rPr>
              <w:t xml:space="preserve"> (Ahorros), </w:t>
            </w:r>
            <w:r>
              <w:rPr>
                <w:rFonts w:ascii="Verdana" w:hAnsi="Verdana" w:cs="Arial"/>
                <w:sz w:val="20"/>
                <w:szCs w:val="20"/>
                <w:lang w:val="es-CO"/>
              </w:rPr>
              <w:t>52 - 53</w:t>
            </w:r>
            <w:r w:rsidR="00B917F2" w:rsidRPr="00303EB5">
              <w:rPr>
                <w:rFonts w:ascii="Verdana" w:hAnsi="Verdana" w:cs="Arial"/>
                <w:sz w:val="20"/>
                <w:szCs w:val="20"/>
                <w:lang w:val="es-CO"/>
              </w:rPr>
              <w:t xml:space="preserve"> (DBM, según convención)</w:t>
            </w:r>
          </w:p>
        </w:tc>
        <w:tc>
          <w:tcPr>
            <w:tcW w:w="2835" w:type="dxa"/>
            <w:vAlign w:val="center"/>
            <w:hideMark/>
          </w:tcPr>
          <w:p w14:paraId="030FF746" w14:textId="42BD8C8F" w:rsidR="00B917F2" w:rsidRPr="00303EB5" w:rsidRDefault="00B917F2" w:rsidP="0045724C">
            <w:pPr>
              <w:jc w:val="both"/>
              <w:rPr>
                <w:rFonts w:ascii="Verdana" w:hAnsi="Verdana" w:cs="Arial"/>
                <w:sz w:val="20"/>
                <w:szCs w:val="20"/>
                <w:lang w:val="es-CO"/>
              </w:rPr>
            </w:pPr>
            <w:r>
              <w:rPr>
                <w:rFonts w:ascii="Verdana" w:hAnsi="Verdana" w:cs="Arial"/>
                <w:sz w:val="20"/>
                <w:szCs w:val="20"/>
                <w:lang w:val="es-CO"/>
              </w:rPr>
              <w:t>Identifica el tipo de cuenta a acreditar</w:t>
            </w:r>
            <w:r w:rsidR="00067E6E">
              <w:rPr>
                <w:rFonts w:ascii="Verdana" w:hAnsi="Verdana" w:cs="Arial"/>
                <w:sz w:val="20"/>
                <w:szCs w:val="20"/>
                <w:lang w:val="es-CO"/>
              </w:rPr>
              <w:t xml:space="preserve"> del </w:t>
            </w:r>
            <w:r w:rsidR="00067E6E" w:rsidRPr="00067E6E">
              <w:rPr>
                <w:rFonts w:ascii="Verdana" w:hAnsi="Verdana" w:cs="Arial"/>
                <w:sz w:val="20"/>
                <w:szCs w:val="20"/>
                <w:lang w:val="es-CO"/>
              </w:rPr>
              <w:t>Cliente Receptor</w:t>
            </w:r>
            <w:r w:rsidR="00067E6E">
              <w:rPr>
                <w:rFonts w:ascii="Verdana" w:hAnsi="Verdana" w:cs="Arial"/>
                <w:sz w:val="20"/>
                <w:szCs w:val="20"/>
                <w:lang w:val="es-CO"/>
              </w:rPr>
              <w:t>.</w:t>
            </w:r>
          </w:p>
        </w:tc>
      </w:tr>
      <w:tr w:rsidR="00B917F2" w:rsidRPr="00303EB5" w14:paraId="04A8CF3F" w14:textId="77777777" w:rsidTr="0045724C">
        <w:trPr>
          <w:tblCellSpacing w:w="15" w:type="dxa"/>
        </w:trPr>
        <w:tc>
          <w:tcPr>
            <w:tcW w:w="1911" w:type="dxa"/>
            <w:vAlign w:val="center"/>
            <w:hideMark/>
          </w:tcPr>
          <w:p w14:paraId="5C49E458" w14:textId="77777777" w:rsidR="00B917F2" w:rsidRPr="00303EB5" w:rsidRDefault="00B917F2" w:rsidP="0045724C">
            <w:pPr>
              <w:rPr>
                <w:rFonts w:ascii="Verdana" w:hAnsi="Verdana" w:cs="Arial"/>
                <w:sz w:val="20"/>
                <w:szCs w:val="20"/>
                <w:lang w:val="es-CO"/>
              </w:rPr>
            </w:pPr>
            <w:r w:rsidRPr="00303EB5">
              <w:rPr>
                <w:rFonts w:ascii="Verdana" w:hAnsi="Verdana" w:cs="Arial"/>
                <w:sz w:val="20"/>
                <w:szCs w:val="20"/>
                <w:lang w:val="es-CO"/>
              </w:rPr>
              <w:t>Tipo de Documento del Beneficiario</w:t>
            </w:r>
          </w:p>
        </w:tc>
        <w:tc>
          <w:tcPr>
            <w:tcW w:w="2418" w:type="dxa"/>
            <w:vAlign w:val="center"/>
            <w:hideMark/>
          </w:tcPr>
          <w:p w14:paraId="19C9EC0C"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Tipo de identificación del titular del DBM.</w:t>
            </w:r>
          </w:p>
        </w:tc>
        <w:tc>
          <w:tcPr>
            <w:tcW w:w="2082" w:type="dxa"/>
            <w:vAlign w:val="center"/>
            <w:hideMark/>
          </w:tcPr>
          <w:p w14:paraId="7271474C"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CC, CE, NIT</w:t>
            </w:r>
          </w:p>
        </w:tc>
        <w:tc>
          <w:tcPr>
            <w:tcW w:w="2835" w:type="dxa"/>
            <w:vAlign w:val="center"/>
            <w:hideMark/>
          </w:tcPr>
          <w:p w14:paraId="7EC91EA0"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Para validación contra registros internos.</w:t>
            </w:r>
          </w:p>
        </w:tc>
      </w:tr>
      <w:tr w:rsidR="00B917F2" w:rsidRPr="00303EB5" w14:paraId="0B197358" w14:textId="77777777" w:rsidTr="0045724C">
        <w:trPr>
          <w:tblCellSpacing w:w="15" w:type="dxa"/>
        </w:trPr>
        <w:tc>
          <w:tcPr>
            <w:tcW w:w="1911" w:type="dxa"/>
            <w:vAlign w:val="center"/>
            <w:hideMark/>
          </w:tcPr>
          <w:p w14:paraId="5B2365BF" w14:textId="305251E6" w:rsidR="00B917F2" w:rsidRPr="00303EB5" w:rsidRDefault="001D2CDD" w:rsidP="0045724C">
            <w:pPr>
              <w:rPr>
                <w:rFonts w:ascii="Verdana" w:hAnsi="Verdana" w:cs="Arial"/>
                <w:sz w:val="20"/>
                <w:szCs w:val="20"/>
                <w:lang w:val="es-CO"/>
              </w:rPr>
            </w:pPr>
            <w:r>
              <w:rPr>
                <w:rFonts w:ascii="Verdana" w:hAnsi="Verdana" w:cs="Arial"/>
                <w:sz w:val="20"/>
                <w:szCs w:val="20"/>
                <w:lang w:val="es-CO"/>
              </w:rPr>
              <w:t>Número de identificación del Usuario Receptor</w:t>
            </w:r>
          </w:p>
        </w:tc>
        <w:tc>
          <w:tcPr>
            <w:tcW w:w="2418" w:type="dxa"/>
            <w:vAlign w:val="center"/>
            <w:hideMark/>
          </w:tcPr>
          <w:p w14:paraId="780343A0"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Número de identificación del beneficiario.</w:t>
            </w:r>
          </w:p>
        </w:tc>
        <w:tc>
          <w:tcPr>
            <w:tcW w:w="2082" w:type="dxa"/>
            <w:vAlign w:val="center"/>
            <w:hideMark/>
          </w:tcPr>
          <w:p w14:paraId="304638E7"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1234567890</w:t>
            </w:r>
          </w:p>
        </w:tc>
        <w:tc>
          <w:tcPr>
            <w:tcW w:w="2835" w:type="dxa"/>
            <w:vAlign w:val="center"/>
            <w:hideMark/>
          </w:tcPr>
          <w:p w14:paraId="1101BF6D"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Para identificación y conciliación.</w:t>
            </w:r>
          </w:p>
        </w:tc>
      </w:tr>
      <w:tr w:rsidR="00B917F2" w:rsidRPr="00303EB5" w14:paraId="05EC5086" w14:textId="77777777" w:rsidTr="0045724C">
        <w:trPr>
          <w:tblCellSpacing w:w="15" w:type="dxa"/>
        </w:trPr>
        <w:tc>
          <w:tcPr>
            <w:tcW w:w="1911" w:type="dxa"/>
            <w:vAlign w:val="center"/>
            <w:hideMark/>
          </w:tcPr>
          <w:p w14:paraId="6A6ABA07" w14:textId="77777777" w:rsidR="00B917F2" w:rsidRPr="00303EB5" w:rsidRDefault="00B917F2" w:rsidP="0045724C">
            <w:pPr>
              <w:rPr>
                <w:rFonts w:ascii="Verdana" w:hAnsi="Verdana" w:cs="Arial"/>
                <w:sz w:val="20"/>
                <w:szCs w:val="20"/>
                <w:lang w:val="es-CO"/>
              </w:rPr>
            </w:pPr>
            <w:r w:rsidRPr="00303EB5">
              <w:rPr>
                <w:rFonts w:ascii="Verdana" w:hAnsi="Verdana" w:cs="Arial"/>
                <w:sz w:val="20"/>
                <w:szCs w:val="20"/>
                <w:lang w:val="es-CO"/>
              </w:rPr>
              <w:t>Monto de la Transacción</w:t>
            </w:r>
          </w:p>
        </w:tc>
        <w:tc>
          <w:tcPr>
            <w:tcW w:w="2418" w:type="dxa"/>
            <w:vAlign w:val="center"/>
            <w:hideMark/>
          </w:tcPr>
          <w:p w14:paraId="1B6F8E30"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Valor para abonar en la cuenta destino.</w:t>
            </w:r>
          </w:p>
        </w:tc>
        <w:tc>
          <w:tcPr>
            <w:tcW w:w="2082" w:type="dxa"/>
            <w:vAlign w:val="center"/>
            <w:hideMark/>
          </w:tcPr>
          <w:p w14:paraId="21AE93A4" w14:textId="77777777" w:rsidR="00B917F2" w:rsidRPr="00303EB5" w:rsidRDefault="00B917F2" w:rsidP="0045724C">
            <w:pPr>
              <w:jc w:val="both"/>
              <w:rPr>
                <w:rFonts w:ascii="Verdana" w:hAnsi="Verdana" w:cs="Arial"/>
                <w:sz w:val="20"/>
                <w:szCs w:val="20"/>
                <w:lang w:val="es-CO"/>
              </w:rPr>
            </w:pPr>
            <w:r>
              <w:rPr>
                <w:rFonts w:ascii="Verdana" w:hAnsi="Verdana" w:cs="Arial"/>
                <w:sz w:val="20"/>
                <w:szCs w:val="20"/>
                <w:lang w:val="es-CO"/>
              </w:rPr>
              <w:t>3</w:t>
            </w:r>
            <w:r w:rsidRPr="00303EB5">
              <w:rPr>
                <w:rFonts w:ascii="Verdana" w:hAnsi="Verdana" w:cs="Arial"/>
                <w:sz w:val="20"/>
                <w:szCs w:val="20"/>
                <w:lang w:val="es-CO"/>
              </w:rPr>
              <w:t>000000</w:t>
            </w:r>
          </w:p>
        </w:tc>
        <w:tc>
          <w:tcPr>
            <w:tcW w:w="2835" w:type="dxa"/>
            <w:vAlign w:val="center"/>
            <w:hideMark/>
          </w:tcPr>
          <w:p w14:paraId="4162CA01" w14:textId="77777777" w:rsidR="00B917F2" w:rsidRPr="00303EB5" w:rsidRDefault="00B917F2" w:rsidP="0045724C">
            <w:pPr>
              <w:jc w:val="both"/>
              <w:rPr>
                <w:rFonts w:ascii="Verdana" w:hAnsi="Verdana" w:cs="Arial"/>
                <w:sz w:val="20"/>
                <w:szCs w:val="20"/>
                <w:lang w:val="es-CO"/>
              </w:rPr>
            </w:pPr>
            <w:r w:rsidRPr="00303EB5">
              <w:rPr>
                <w:rFonts w:ascii="Verdana" w:hAnsi="Verdana" w:cs="Arial"/>
                <w:sz w:val="20"/>
                <w:szCs w:val="20"/>
                <w:lang w:val="es-CO"/>
              </w:rPr>
              <w:t>Corresponde al valor asegurado.</w:t>
            </w:r>
          </w:p>
        </w:tc>
      </w:tr>
    </w:tbl>
    <w:p w14:paraId="3C6F6031" w14:textId="77777777" w:rsidR="00B917F2" w:rsidRDefault="00B917F2" w:rsidP="00B917F2">
      <w:pPr>
        <w:jc w:val="both"/>
        <w:rPr>
          <w:rFonts w:ascii="Verdana" w:hAnsi="Verdana" w:cs="Arial"/>
          <w:sz w:val="22"/>
          <w:szCs w:val="22"/>
        </w:rPr>
      </w:pPr>
    </w:p>
    <w:p w14:paraId="34979BCD" w14:textId="77777777" w:rsidR="00B917F2" w:rsidRDefault="00B917F2" w:rsidP="00B917F2">
      <w:pPr>
        <w:jc w:val="both"/>
        <w:rPr>
          <w:rFonts w:ascii="Verdana" w:hAnsi="Verdana" w:cs="Arial"/>
          <w:sz w:val="22"/>
          <w:szCs w:val="22"/>
        </w:rPr>
      </w:pPr>
    </w:p>
    <w:p w14:paraId="533454CD" w14:textId="77777777" w:rsidR="00303EB5" w:rsidRDefault="00303EB5" w:rsidP="00303EB5">
      <w:pPr>
        <w:jc w:val="both"/>
        <w:rPr>
          <w:rFonts w:ascii="Verdana" w:hAnsi="Verdana" w:cs="Arial"/>
          <w:sz w:val="22"/>
          <w:szCs w:val="22"/>
        </w:rPr>
      </w:pPr>
    </w:p>
    <w:sectPr w:rsidR="00303EB5" w:rsidSect="00335A47">
      <w:headerReference w:type="default" r:id="rId12"/>
      <w:footerReference w:type="default" r:id="rId13"/>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1261" w14:textId="77777777" w:rsidR="006C3DCB" w:rsidRDefault="006C3DCB">
      <w:r>
        <w:separator/>
      </w:r>
    </w:p>
  </w:endnote>
  <w:endnote w:type="continuationSeparator" w:id="0">
    <w:p w14:paraId="3BBE40D8" w14:textId="77777777" w:rsidR="006C3DCB" w:rsidRDefault="006C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6849549"/>
  <w:bookmarkStart w:id="2" w:name="_Hlk136849550"/>
  <w:p w14:paraId="620D8E87" w14:textId="5C0C0E09" w:rsidR="00335A47" w:rsidRDefault="00335A47" w:rsidP="00335A47">
    <w:pPr>
      <w:rPr>
        <w:b/>
        <w:color w:val="808080"/>
        <w:sz w:val="16"/>
        <w:szCs w:val="16"/>
        <w:lang w:eastAsia="es-CO"/>
      </w:rPr>
    </w:pPr>
    <w:r>
      <w:rPr>
        <w:b/>
        <w:noProof/>
        <w:color w:val="808080"/>
        <w:sz w:val="16"/>
        <w:szCs w:val="16"/>
        <w:lang w:val="es-CO" w:eastAsia="es-CO"/>
      </w:rPr>
      <mc:AlternateContent>
        <mc:Choice Requires="wps">
          <w:drawing>
            <wp:anchor distT="0" distB="0" distL="114300" distR="114300" simplePos="0" relativeHeight="251665408" behindDoc="0" locked="0" layoutInCell="1" allowOverlap="1" wp14:anchorId="298776E9" wp14:editId="4CE99406">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D9CD3" id="Conector recto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" strokecolor="#a5a5a5 [2092]" strokeweight=".5pt">
              <v:stroke joinstyle="miter"/>
            </v:line>
          </w:pict>
        </mc:Fallback>
      </mc:AlternateContent>
    </w:r>
  </w:p>
  <w:bookmarkEnd w:id="1"/>
  <w:bookmarkEnd w:id="2"/>
  <w:p w14:paraId="3D21BB11" w14:textId="5C0C0E09" w:rsidR="00335A47" w:rsidRPr="007132E6" w:rsidRDefault="00335A47"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Dirección: Carrera 7 # 35 – 40, Bogotá D.C. Colombia</w:t>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Pr="00EE16B8">
      <w:rPr>
        <w:rFonts w:ascii="Verdana" w:hAnsi="Verdana" w:cs="Arial"/>
        <w:color w:val="808080"/>
        <w:sz w:val="14"/>
        <w:szCs w:val="14"/>
        <w:lang w:eastAsia="es-CO"/>
      </w:rPr>
      <w:t xml:space="preserve">Página </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PAGE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1</w:t>
    </w:r>
    <w:r w:rsidRPr="00EE16B8">
      <w:rPr>
        <w:rFonts w:ascii="Verdana" w:hAnsi="Verdana" w:cs="Arial"/>
        <w:color w:val="808080"/>
        <w:sz w:val="14"/>
        <w:szCs w:val="14"/>
        <w:lang w:eastAsia="es-CO"/>
      </w:rPr>
      <w:fldChar w:fldCharType="end"/>
    </w:r>
    <w:r w:rsidRPr="00EE16B8">
      <w:rPr>
        <w:rFonts w:ascii="Verdana" w:hAnsi="Verdana" w:cs="Arial"/>
        <w:color w:val="808080"/>
        <w:sz w:val="14"/>
        <w:szCs w:val="14"/>
        <w:lang w:eastAsia="es-CO"/>
      </w:rPr>
      <w:t>/</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NUMPAGES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3</w:t>
    </w:r>
    <w:r w:rsidRPr="00EE16B8">
      <w:rPr>
        <w:rFonts w:ascii="Verdana" w:hAnsi="Verdana" w:cs="Arial"/>
        <w:color w:val="808080"/>
        <w:sz w:val="14"/>
        <w:szCs w:val="14"/>
        <w:lang w:eastAsia="es-CO"/>
      </w:rPr>
      <w:fldChar w:fldCharType="end"/>
    </w:r>
  </w:p>
  <w:p w14:paraId="521255D7" w14:textId="58D5FD80" w:rsidR="00335A47" w:rsidRPr="007132E6" w:rsidRDefault="0006749D"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 xml:space="preserve">Conmutador: +57 </w:t>
    </w:r>
    <w:r w:rsidRPr="003403A7">
      <w:rPr>
        <w:rFonts w:ascii="Verdana" w:hAnsi="Verdana" w:cs="Arial"/>
        <w:color w:val="808080"/>
        <w:sz w:val="14"/>
        <w:szCs w:val="14"/>
        <w:lang w:eastAsia="es-CO"/>
      </w:rPr>
      <w:t>(601) 4321370</w:t>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Pr>
        <w:rFonts w:ascii="Verdana" w:hAnsi="Verdana" w:cs="Arial"/>
        <w:color w:val="808080"/>
        <w:sz w:val="14"/>
        <w:szCs w:val="14"/>
        <w:lang w:eastAsia="es-CO"/>
      </w:rPr>
      <w:t xml:space="preserve">            </w:t>
    </w:r>
    <w:r w:rsidR="00335A47" w:rsidRPr="007132E6">
      <w:rPr>
        <w:rFonts w:ascii="Verdana" w:hAnsi="Verdana" w:cs="Arial"/>
        <w:color w:val="808080"/>
        <w:sz w:val="14"/>
        <w:szCs w:val="14"/>
        <w:lang w:eastAsia="es-CO"/>
      </w:rPr>
      <w:t>Versión</w:t>
    </w:r>
    <w:r w:rsidR="00335A47">
      <w:rPr>
        <w:rFonts w:ascii="Verdana" w:hAnsi="Verdana" w:cs="Arial"/>
        <w:color w:val="808080"/>
        <w:sz w:val="14"/>
        <w:szCs w:val="14"/>
        <w:lang w:eastAsia="es-CO"/>
      </w:rPr>
      <w:t xml:space="preserve">: </w:t>
    </w:r>
    <w:r w:rsidR="00037285">
      <w:rPr>
        <w:rFonts w:ascii="Verdana" w:hAnsi="Verdana" w:cs="Arial"/>
        <w:color w:val="808080"/>
        <w:sz w:val="14"/>
        <w:szCs w:val="14"/>
        <w:lang w:eastAsia="es-CO"/>
      </w:rPr>
      <w:t>8</w:t>
    </w:r>
    <w:r w:rsidR="00335A47">
      <w:rPr>
        <w:rFonts w:ascii="Verdana" w:hAnsi="Verdana" w:cs="Arial"/>
        <w:color w:val="808080"/>
        <w:sz w:val="14"/>
        <w:szCs w:val="14"/>
        <w:lang w:eastAsia="es-CO"/>
      </w:rPr>
      <w:t>.</w:t>
    </w:r>
    <w:r>
      <w:rPr>
        <w:rFonts w:ascii="Verdana" w:hAnsi="Verdana" w:cs="Arial"/>
        <w:color w:val="808080"/>
        <w:sz w:val="14"/>
        <w:szCs w:val="14"/>
        <w:lang w:eastAsia="es-CO"/>
      </w:rPr>
      <w:t>3</w:t>
    </w:r>
  </w:p>
  <w:p w14:paraId="2473EAB4" w14:textId="029666C9" w:rsidR="00335A47" w:rsidRDefault="00335A47"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0006749D">
      <w:rPr>
        <w:rFonts w:ascii="Verdana" w:hAnsi="Verdana" w:cs="Arial"/>
        <w:color w:val="808080"/>
        <w:sz w:val="14"/>
        <w:szCs w:val="14"/>
        <w:lang w:eastAsia="es-CO"/>
      </w:rPr>
      <w:t xml:space="preserve">                                           </w:t>
    </w:r>
    <w:r w:rsidRPr="007132E6">
      <w:rPr>
        <w:rFonts w:ascii="Verdana" w:hAnsi="Verdana" w:cs="Arial"/>
        <w:color w:val="808080"/>
        <w:sz w:val="14"/>
        <w:szCs w:val="14"/>
        <w:lang w:eastAsia="es-CO"/>
      </w:rPr>
      <w:t>Fecha</w:t>
    </w:r>
    <w:r>
      <w:rPr>
        <w:rFonts w:ascii="Verdana" w:hAnsi="Verdana" w:cs="Arial"/>
        <w:color w:val="808080"/>
        <w:sz w:val="14"/>
        <w:szCs w:val="14"/>
        <w:lang w:eastAsia="es-CO"/>
      </w:rPr>
      <w:t xml:space="preserve"> de aprobación</w:t>
    </w:r>
    <w:r w:rsidRPr="007132E6">
      <w:rPr>
        <w:rFonts w:ascii="Verdana" w:hAnsi="Verdana" w:cs="Arial"/>
        <w:color w:val="808080"/>
        <w:sz w:val="14"/>
        <w:szCs w:val="14"/>
        <w:lang w:eastAsia="es-CO"/>
      </w:rPr>
      <w:t>:</w:t>
    </w:r>
    <w:r>
      <w:rPr>
        <w:rFonts w:ascii="Verdana" w:hAnsi="Verdana" w:cs="Arial"/>
        <w:color w:val="808080"/>
        <w:sz w:val="14"/>
        <w:szCs w:val="14"/>
        <w:lang w:eastAsia="es-CO"/>
      </w:rPr>
      <w:t xml:space="preserve"> </w:t>
    </w:r>
    <w:r w:rsidR="00347BFD">
      <w:rPr>
        <w:rFonts w:ascii="Verdana" w:hAnsi="Verdana" w:cs="Arial"/>
        <w:color w:val="808080"/>
        <w:sz w:val="14"/>
        <w:szCs w:val="14"/>
        <w:lang w:eastAsia="es-CO"/>
      </w:rPr>
      <w:t>16-07-2024</w:t>
    </w:r>
  </w:p>
  <w:p w14:paraId="0DFFCDD1" w14:textId="25ADA84E" w:rsidR="00335A47" w:rsidRPr="00EE16B8" w:rsidRDefault="00335A47" w:rsidP="00335A47">
    <w:pPr>
      <w:rPr>
        <w:rFonts w:ascii="Verdana" w:hAnsi="Verdana" w:cs="Arial"/>
        <w:color w:val="808080"/>
        <w:sz w:val="14"/>
        <w:szCs w:val="14"/>
        <w:lang w:eastAsia="es-CO"/>
      </w:rPr>
    </w:pPr>
    <w:r>
      <w:rPr>
        <w:rFonts w:ascii="Verdana" w:hAnsi="Verdana" w:cs="Arial"/>
        <w:color w:val="808080"/>
        <w:sz w:val="14"/>
        <w:szCs w:val="14"/>
        <w:lang w:eastAsia="es-CO"/>
      </w:rPr>
      <w:t xml:space="preserve">                                                                                                                                             Fecha de vigencia: </w:t>
    </w:r>
    <w:r w:rsidR="00347BFD">
      <w:rPr>
        <w:rFonts w:ascii="Verdana" w:hAnsi="Verdana" w:cs="Arial"/>
        <w:color w:val="808080"/>
        <w:sz w:val="14"/>
        <w:szCs w:val="14"/>
        <w:lang w:eastAsia="es-CO"/>
      </w:rPr>
      <w:t>16</w:t>
    </w:r>
    <w:r>
      <w:rPr>
        <w:rFonts w:ascii="Verdana" w:hAnsi="Verdana" w:cs="Arial"/>
        <w:color w:val="808080"/>
        <w:sz w:val="14"/>
        <w:szCs w:val="14"/>
        <w:lang w:eastAsia="es-CO"/>
      </w:rPr>
      <w:t>-0</w:t>
    </w:r>
    <w:r w:rsidR="0006749D">
      <w:rPr>
        <w:rFonts w:ascii="Verdana" w:hAnsi="Verdana" w:cs="Arial"/>
        <w:color w:val="808080"/>
        <w:sz w:val="14"/>
        <w:szCs w:val="14"/>
        <w:lang w:eastAsia="es-CO"/>
      </w:rPr>
      <w:t>7</w:t>
    </w:r>
    <w:r>
      <w:rPr>
        <w:rFonts w:ascii="Verdana" w:hAnsi="Verdana" w:cs="Arial"/>
        <w:color w:val="808080"/>
        <w:sz w:val="14"/>
        <w:szCs w:val="14"/>
        <w:lang w:eastAsia="es-CO"/>
      </w:rPr>
      <w:t>-202</w:t>
    </w:r>
    <w:r w:rsidR="0006749D">
      <w:rPr>
        <w:rFonts w:ascii="Verdana" w:hAnsi="Verdana" w:cs="Arial"/>
        <w:color w:val="808080"/>
        <w:sz w:val="14"/>
        <w:szCs w:val="14"/>
        <w:lang w:eastAsia="es-CO"/>
      </w:rPr>
      <w:t>4</w:t>
    </w:r>
  </w:p>
  <w:p w14:paraId="5063CD63" w14:textId="5B6FD938" w:rsidR="00A209A4" w:rsidRPr="005F44F9" w:rsidRDefault="00A209A4" w:rsidP="008B57CC">
    <w:pPr>
      <w:pStyle w:val="Piedepgina"/>
      <w:rPr>
        <w:rFonts w:ascii="Arial" w:hAnsi="Arial" w:cs="Arial"/>
        <w:sz w:val="20"/>
        <w:szCs w:val="20"/>
        <w:lang w:val="pt-BR"/>
      </w:rPr>
    </w:pPr>
    <w:r w:rsidRPr="005F44F9">
      <w:rPr>
        <w:rFonts w:ascii="Arial" w:hAnsi="Arial" w:cs="Arial"/>
        <w:sz w:val="20"/>
        <w:szCs w:val="20"/>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DA93" w14:textId="77777777" w:rsidR="006C3DCB" w:rsidRDefault="006C3DCB">
      <w:r>
        <w:separator/>
      </w:r>
    </w:p>
  </w:footnote>
  <w:footnote w:type="continuationSeparator" w:id="0">
    <w:p w14:paraId="4E5F5630" w14:textId="77777777" w:rsidR="006C3DCB" w:rsidRDefault="006C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83F" w14:textId="77410B1B" w:rsidR="00335A47" w:rsidRDefault="000B45FD" w:rsidP="0006749D">
    <w:pPr>
      <w:pStyle w:val="Encabezado"/>
      <w:jc w:val="center"/>
    </w:pPr>
    <w:r>
      <w:rPr>
        <w:noProof/>
      </w:rPr>
      <w:drawing>
        <wp:inline distT="0" distB="0" distL="0" distR="0" wp14:anchorId="47B39A72" wp14:editId="5038D4B4">
          <wp:extent cx="3896995" cy="899795"/>
          <wp:effectExtent l="0" t="0" r="0" b="0"/>
          <wp:docPr id="1263209407"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09407" name="Imagen 3" descr="Logotip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96995" cy="899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E1D"/>
    <w:multiLevelType w:val="hybridMultilevel"/>
    <w:tmpl w:val="262608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C5751A"/>
    <w:multiLevelType w:val="hybridMultilevel"/>
    <w:tmpl w:val="F5EE71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235F01"/>
    <w:multiLevelType w:val="multilevel"/>
    <w:tmpl w:val="93D61C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BC63280"/>
    <w:multiLevelType w:val="multilevel"/>
    <w:tmpl w:val="5B9CD55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376E389D"/>
    <w:multiLevelType w:val="hybridMultilevel"/>
    <w:tmpl w:val="28443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E797753"/>
    <w:multiLevelType w:val="multilevel"/>
    <w:tmpl w:val="93D61C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5C1E3C5C"/>
    <w:multiLevelType w:val="multilevel"/>
    <w:tmpl w:val="93D61C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60600210"/>
    <w:multiLevelType w:val="multilevel"/>
    <w:tmpl w:val="FF20331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222"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E01F4C"/>
    <w:multiLevelType w:val="hybridMultilevel"/>
    <w:tmpl w:val="30BE6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026ED"/>
    <w:multiLevelType w:val="hybridMultilevel"/>
    <w:tmpl w:val="37D08CBE"/>
    <w:lvl w:ilvl="0" w:tplc="8FB0E90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50E101D"/>
    <w:multiLevelType w:val="multilevel"/>
    <w:tmpl w:val="5B9CD55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66744E9F"/>
    <w:multiLevelType w:val="hybridMultilevel"/>
    <w:tmpl w:val="47422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C37CB3"/>
    <w:multiLevelType w:val="hybridMultilevel"/>
    <w:tmpl w:val="72988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7D57A8D"/>
    <w:multiLevelType w:val="multilevel"/>
    <w:tmpl w:val="5B9CD55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72393619">
    <w:abstractNumId w:val="5"/>
  </w:num>
  <w:num w:numId="2" w16cid:durableId="1846245092">
    <w:abstractNumId w:val="8"/>
  </w:num>
  <w:num w:numId="3" w16cid:durableId="1963269849">
    <w:abstractNumId w:val="2"/>
  </w:num>
  <w:num w:numId="4" w16cid:durableId="1375695240">
    <w:abstractNumId w:val="9"/>
  </w:num>
  <w:num w:numId="5" w16cid:durableId="1739132377">
    <w:abstractNumId w:val="6"/>
  </w:num>
  <w:num w:numId="6" w16cid:durableId="919412834">
    <w:abstractNumId w:val="7"/>
  </w:num>
  <w:num w:numId="7" w16cid:durableId="1593709601">
    <w:abstractNumId w:val="11"/>
  </w:num>
  <w:num w:numId="8" w16cid:durableId="701829038">
    <w:abstractNumId w:val="1"/>
  </w:num>
  <w:num w:numId="9" w16cid:durableId="511068635">
    <w:abstractNumId w:val="3"/>
  </w:num>
  <w:num w:numId="10" w16cid:durableId="1901166061">
    <w:abstractNumId w:val="4"/>
  </w:num>
  <w:num w:numId="11" w16cid:durableId="1812359151">
    <w:abstractNumId w:val="0"/>
  </w:num>
  <w:num w:numId="12" w16cid:durableId="1591894443">
    <w:abstractNumId w:val="10"/>
  </w:num>
  <w:num w:numId="13" w16cid:durableId="542598830">
    <w:abstractNumId w:val="12"/>
  </w:num>
  <w:num w:numId="14" w16cid:durableId="898519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14A69"/>
    <w:rsid w:val="00037285"/>
    <w:rsid w:val="00040587"/>
    <w:rsid w:val="0004527A"/>
    <w:rsid w:val="0005053C"/>
    <w:rsid w:val="0006749D"/>
    <w:rsid w:val="00067E6E"/>
    <w:rsid w:val="00073126"/>
    <w:rsid w:val="000772EF"/>
    <w:rsid w:val="0008491F"/>
    <w:rsid w:val="00084BBA"/>
    <w:rsid w:val="00090CCC"/>
    <w:rsid w:val="000928AC"/>
    <w:rsid w:val="000B07D5"/>
    <w:rsid w:val="000B2F40"/>
    <w:rsid w:val="000B45FD"/>
    <w:rsid w:val="000C7B05"/>
    <w:rsid w:val="000D03F8"/>
    <w:rsid w:val="000E3E8D"/>
    <w:rsid w:val="000E6FE4"/>
    <w:rsid w:val="000F7763"/>
    <w:rsid w:val="0011484D"/>
    <w:rsid w:val="0011783D"/>
    <w:rsid w:val="00123142"/>
    <w:rsid w:val="001323FE"/>
    <w:rsid w:val="00135780"/>
    <w:rsid w:val="001635C2"/>
    <w:rsid w:val="0017536C"/>
    <w:rsid w:val="00177345"/>
    <w:rsid w:val="00183027"/>
    <w:rsid w:val="00193F53"/>
    <w:rsid w:val="001A64A1"/>
    <w:rsid w:val="001C37FB"/>
    <w:rsid w:val="001D1882"/>
    <w:rsid w:val="001D2CDD"/>
    <w:rsid w:val="001E06AE"/>
    <w:rsid w:val="001E7CFF"/>
    <w:rsid w:val="001F053F"/>
    <w:rsid w:val="001F5B36"/>
    <w:rsid w:val="001F6B34"/>
    <w:rsid w:val="001F790A"/>
    <w:rsid w:val="00241C08"/>
    <w:rsid w:val="002533DA"/>
    <w:rsid w:val="002613F0"/>
    <w:rsid w:val="00265CB9"/>
    <w:rsid w:val="00273407"/>
    <w:rsid w:val="00283442"/>
    <w:rsid w:val="002946F1"/>
    <w:rsid w:val="00295518"/>
    <w:rsid w:val="002961AD"/>
    <w:rsid w:val="002C4894"/>
    <w:rsid w:val="002D6EA6"/>
    <w:rsid w:val="002E4CE2"/>
    <w:rsid w:val="00303EB5"/>
    <w:rsid w:val="0031098A"/>
    <w:rsid w:val="003269D1"/>
    <w:rsid w:val="00335A47"/>
    <w:rsid w:val="00347BFD"/>
    <w:rsid w:val="00353913"/>
    <w:rsid w:val="003601CB"/>
    <w:rsid w:val="003636B0"/>
    <w:rsid w:val="0036789B"/>
    <w:rsid w:val="00380E12"/>
    <w:rsid w:val="0038117F"/>
    <w:rsid w:val="00384611"/>
    <w:rsid w:val="00387781"/>
    <w:rsid w:val="003917AC"/>
    <w:rsid w:val="00391802"/>
    <w:rsid w:val="003924C9"/>
    <w:rsid w:val="003A137B"/>
    <w:rsid w:val="003A54D0"/>
    <w:rsid w:val="003C5BB2"/>
    <w:rsid w:val="003D0F36"/>
    <w:rsid w:val="003D52B2"/>
    <w:rsid w:val="003E2911"/>
    <w:rsid w:val="003E71ED"/>
    <w:rsid w:val="003F3155"/>
    <w:rsid w:val="003F7277"/>
    <w:rsid w:val="00413AB3"/>
    <w:rsid w:val="00421CEC"/>
    <w:rsid w:val="004313A1"/>
    <w:rsid w:val="004353FA"/>
    <w:rsid w:val="00437201"/>
    <w:rsid w:val="00437ED2"/>
    <w:rsid w:val="004462E1"/>
    <w:rsid w:val="00457CD8"/>
    <w:rsid w:val="0046219C"/>
    <w:rsid w:val="00471BFB"/>
    <w:rsid w:val="00476715"/>
    <w:rsid w:val="004C3BFF"/>
    <w:rsid w:val="004C69EC"/>
    <w:rsid w:val="004D6CCE"/>
    <w:rsid w:val="004E035E"/>
    <w:rsid w:val="004E25DD"/>
    <w:rsid w:val="00503DE7"/>
    <w:rsid w:val="00526820"/>
    <w:rsid w:val="00543882"/>
    <w:rsid w:val="005439C5"/>
    <w:rsid w:val="00545F58"/>
    <w:rsid w:val="005462E1"/>
    <w:rsid w:val="00547518"/>
    <w:rsid w:val="0055500C"/>
    <w:rsid w:val="00557338"/>
    <w:rsid w:val="00557693"/>
    <w:rsid w:val="00561540"/>
    <w:rsid w:val="00563B9E"/>
    <w:rsid w:val="00565967"/>
    <w:rsid w:val="00576F6A"/>
    <w:rsid w:val="005825A3"/>
    <w:rsid w:val="005849E1"/>
    <w:rsid w:val="00585D8D"/>
    <w:rsid w:val="0058722E"/>
    <w:rsid w:val="00591E53"/>
    <w:rsid w:val="00595D37"/>
    <w:rsid w:val="005A5BC4"/>
    <w:rsid w:val="005A6CDA"/>
    <w:rsid w:val="005B24D8"/>
    <w:rsid w:val="005B3AA4"/>
    <w:rsid w:val="005C28A3"/>
    <w:rsid w:val="005F0510"/>
    <w:rsid w:val="005F32F6"/>
    <w:rsid w:val="005F44F9"/>
    <w:rsid w:val="005F7AAF"/>
    <w:rsid w:val="00611752"/>
    <w:rsid w:val="00617475"/>
    <w:rsid w:val="0063167D"/>
    <w:rsid w:val="00641F0C"/>
    <w:rsid w:val="0065348A"/>
    <w:rsid w:val="0065481B"/>
    <w:rsid w:val="00654FE5"/>
    <w:rsid w:val="00667F7B"/>
    <w:rsid w:val="00672574"/>
    <w:rsid w:val="006804BA"/>
    <w:rsid w:val="00681679"/>
    <w:rsid w:val="00682F48"/>
    <w:rsid w:val="0069728E"/>
    <w:rsid w:val="006A0853"/>
    <w:rsid w:val="006A1785"/>
    <w:rsid w:val="006A4234"/>
    <w:rsid w:val="006A620C"/>
    <w:rsid w:val="006C3DCB"/>
    <w:rsid w:val="006E00DC"/>
    <w:rsid w:val="006E312C"/>
    <w:rsid w:val="006F5B78"/>
    <w:rsid w:val="006F5C41"/>
    <w:rsid w:val="00711C69"/>
    <w:rsid w:val="00712E07"/>
    <w:rsid w:val="00713445"/>
    <w:rsid w:val="0072586C"/>
    <w:rsid w:val="007267ED"/>
    <w:rsid w:val="00727B4C"/>
    <w:rsid w:val="00735FBB"/>
    <w:rsid w:val="00740A76"/>
    <w:rsid w:val="00744DE2"/>
    <w:rsid w:val="0074690C"/>
    <w:rsid w:val="007566AF"/>
    <w:rsid w:val="00770257"/>
    <w:rsid w:val="00784D43"/>
    <w:rsid w:val="00785EF4"/>
    <w:rsid w:val="007906CF"/>
    <w:rsid w:val="00794FA6"/>
    <w:rsid w:val="007F0702"/>
    <w:rsid w:val="007F5F25"/>
    <w:rsid w:val="008008A1"/>
    <w:rsid w:val="008138F7"/>
    <w:rsid w:val="00830950"/>
    <w:rsid w:val="0083426C"/>
    <w:rsid w:val="008352EF"/>
    <w:rsid w:val="00846EB3"/>
    <w:rsid w:val="00853069"/>
    <w:rsid w:val="00853568"/>
    <w:rsid w:val="00855F37"/>
    <w:rsid w:val="00872FCA"/>
    <w:rsid w:val="00881244"/>
    <w:rsid w:val="0088189D"/>
    <w:rsid w:val="0088624B"/>
    <w:rsid w:val="00897A4A"/>
    <w:rsid w:val="008A5E80"/>
    <w:rsid w:val="008B2E2E"/>
    <w:rsid w:val="008B43DD"/>
    <w:rsid w:val="008B57CC"/>
    <w:rsid w:val="008C6BAB"/>
    <w:rsid w:val="008E2CC5"/>
    <w:rsid w:val="008E5BE1"/>
    <w:rsid w:val="008F60A0"/>
    <w:rsid w:val="009072A1"/>
    <w:rsid w:val="009123CB"/>
    <w:rsid w:val="009166B4"/>
    <w:rsid w:val="00930372"/>
    <w:rsid w:val="0093643C"/>
    <w:rsid w:val="00940031"/>
    <w:rsid w:val="00945AFE"/>
    <w:rsid w:val="00955673"/>
    <w:rsid w:val="00980861"/>
    <w:rsid w:val="0099046C"/>
    <w:rsid w:val="00990B9A"/>
    <w:rsid w:val="00992ABB"/>
    <w:rsid w:val="00992E68"/>
    <w:rsid w:val="009946A7"/>
    <w:rsid w:val="009B3E74"/>
    <w:rsid w:val="009C3A35"/>
    <w:rsid w:val="009C56ED"/>
    <w:rsid w:val="009C68D6"/>
    <w:rsid w:val="009E30D9"/>
    <w:rsid w:val="009F04C2"/>
    <w:rsid w:val="009F05FB"/>
    <w:rsid w:val="009F4D3B"/>
    <w:rsid w:val="00A06DA3"/>
    <w:rsid w:val="00A11320"/>
    <w:rsid w:val="00A12287"/>
    <w:rsid w:val="00A1593F"/>
    <w:rsid w:val="00A209A4"/>
    <w:rsid w:val="00A20EA9"/>
    <w:rsid w:val="00A300BB"/>
    <w:rsid w:val="00A32BA2"/>
    <w:rsid w:val="00A7344D"/>
    <w:rsid w:val="00A81CCA"/>
    <w:rsid w:val="00A93C48"/>
    <w:rsid w:val="00AA5251"/>
    <w:rsid w:val="00AA5C47"/>
    <w:rsid w:val="00AA7514"/>
    <w:rsid w:val="00AB1DEA"/>
    <w:rsid w:val="00AC492F"/>
    <w:rsid w:val="00AC5C3A"/>
    <w:rsid w:val="00AC7159"/>
    <w:rsid w:val="00B11E8B"/>
    <w:rsid w:val="00B17634"/>
    <w:rsid w:val="00B25BD7"/>
    <w:rsid w:val="00B30C65"/>
    <w:rsid w:val="00B46DC0"/>
    <w:rsid w:val="00B64E94"/>
    <w:rsid w:val="00B669CF"/>
    <w:rsid w:val="00B712D6"/>
    <w:rsid w:val="00B74888"/>
    <w:rsid w:val="00B75FD5"/>
    <w:rsid w:val="00B80B70"/>
    <w:rsid w:val="00B83C32"/>
    <w:rsid w:val="00B917F2"/>
    <w:rsid w:val="00BA152B"/>
    <w:rsid w:val="00BA2CE8"/>
    <w:rsid w:val="00BA7C7B"/>
    <w:rsid w:val="00BC218A"/>
    <w:rsid w:val="00BC5DC1"/>
    <w:rsid w:val="00BD30C3"/>
    <w:rsid w:val="00BE0A68"/>
    <w:rsid w:val="00BE17F6"/>
    <w:rsid w:val="00BE1DF6"/>
    <w:rsid w:val="00BE6BB6"/>
    <w:rsid w:val="00BF3E15"/>
    <w:rsid w:val="00BF7F72"/>
    <w:rsid w:val="00C47AE4"/>
    <w:rsid w:val="00C550F0"/>
    <w:rsid w:val="00C81E1F"/>
    <w:rsid w:val="00C826B9"/>
    <w:rsid w:val="00C97034"/>
    <w:rsid w:val="00CA244E"/>
    <w:rsid w:val="00CD7CE7"/>
    <w:rsid w:val="00CE23A8"/>
    <w:rsid w:val="00CE33B8"/>
    <w:rsid w:val="00CE4753"/>
    <w:rsid w:val="00CE532B"/>
    <w:rsid w:val="00CF2F5F"/>
    <w:rsid w:val="00D10CA4"/>
    <w:rsid w:val="00D12D8D"/>
    <w:rsid w:val="00D14A82"/>
    <w:rsid w:val="00D15797"/>
    <w:rsid w:val="00D164C7"/>
    <w:rsid w:val="00D21925"/>
    <w:rsid w:val="00D410D0"/>
    <w:rsid w:val="00D604EF"/>
    <w:rsid w:val="00D60928"/>
    <w:rsid w:val="00D63FC6"/>
    <w:rsid w:val="00D82D63"/>
    <w:rsid w:val="00D834C7"/>
    <w:rsid w:val="00D911F4"/>
    <w:rsid w:val="00D93F96"/>
    <w:rsid w:val="00DA200D"/>
    <w:rsid w:val="00DA3C47"/>
    <w:rsid w:val="00DB0227"/>
    <w:rsid w:val="00DB303A"/>
    <w:rsid w:val="00DB5CF7"/>
    <w:rsid w:val="00DC2844"/>
    <w:rsid w:val="00DC406E"/>
    <w:rsid w:val="00DD13DC"/>
    <w:rsid w:val="00DD32E1"/>
    <w:rsid w:val="00DD57FD"/>
    <w:rsid w:val="00DD690D"/>
    <w:rsid w:val="00DE1598"/>
    <w:rsid w:val="00DE3964"/>
    <w:rsid w:val="00DF1314"/>
    <w:rsid w:val="00DF78E7"/>
    <w:rsid w:val="00E01465"/>
    <w:rsid w:val="00E10357"/>
    <w:rsid w:val="00E11881"/>
    <w:rsid w:val="00E16771"/>
    <w:rsid w:val="00E5180C"/>
    <w:rsid w:val="00E60410"/>
    <w:rsid w:val="00E61A18"/>
    <w:rsid w:val="00E63D40"/>
    <w:rsid w:val="00E7060D"/>
    <w:rsid w:val="00E765E6"/>
    <w:rsid w:val="00E83F27"/>
    <w:rsid w:val="00E865C7"/>
    <w:rsid w:val="00E90B8F"/>
    <w:rsid w:val="00E93C5D"/>
    <w:rsid w:val="00EA3A4B"/>
    <w:rsid w:val="00EA49B2"/>
    <w:rsid w:val="00EB78A0"/>
    <w:rsid w:val="00ED3F3E"/>
    <w:rsid w:val="00ED504B"/>
    <w:rsid w:val="00EF3C4A"/>
    <w:rsid w:val="00F01945"/>
    <w:rsid w:val="00F07ADC"/>
    <w:rsid w:val="00F205C5"/>
    <w:rsid w:val="00F33111"/>
    <w:rsid w:val="00F34157"/>
    <w:rsid w:val="00F474A2"/>
    <w:rsid w:val="00F60E12"/>
    <w:rsid w:val="00F63998"/>
    <w:rsid w:val="00F80A46"/>
    <w:rsid w:val="00F82709"/>
    <w:rsid w:val="00F82A51"/>
    <w:rsid w:val="00F8669B"/>
    <w:rsid w:val="00FA36A5"/>
    <w:rsid w:val="00FA4A8B"/>
    <w:rsid w:val="00FB1815"/>
    <w:rsid w:val="00FB1CD3"/>
    <w:rsid w:val="00FD0373"/>
    <w:rsid w:val="00FD7167"/>
    <w:rsid w:val="00FE7712"/>
    <w:rsid w:val="00FF2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3D3C"/>
  <w15:chartTrackingRefBased/>
  <w15:docId w15:val="{1447A4A7-4FCA-4DBB-BD03-2DD4B46A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3D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locked/>
    <w:rsid w:val="009946A7"/>
    <w:rPr>
      <w:sz w:val="24"/>
      <w:szCs w:val="24"/>
      <w:lang w:val="es-ES" w:eastAsia="es-ES"/>
    </w:rPr>
  </w:style>
  <w:style w:type="paragraph" w:styleId="Prrafodelista">
    <w:name w:val="List Paragraph"/>
    <w:basedOn w:val="Normal"/>
    <w:uiPriority w:val="34"/>
    <w:qFormat/>
    <w:rsid w:val="004462E1"/>
    <w:pPr>
      <w:ind w:left="720"/>
      <w:contextualSpacing/>
    </w:pPr>
  </w:style>
  <w:style w:type="character" w:styleId="Refdecomentario">
    <w:name w:val="annotation reference"/>
    <w:rsid w:val="007F0702"/>
    <w:rPr>
      <w:sz w:val="16"/>
      <w:szCs w:val="16"/>
    </w:rPr>
  </w:style>
  <w:style w:type="paragraph" w:styleId="Textocomentario">
    <w:name w:val="annotation text"/>
    <w:basedOn w:val="Normal"/>
    <w:link w:val="TextocomentarioCar"/>
    <w:rsid w:val="007F0702"/>
    <w:rPr>
      <w:sz w:val="20"/>
      <w:szCs w:val="20"/>
      <w:lang w:val="es-ES_tradnl"/>
    </w:rPr>
  </w:style>
  <w:style w:type="character" w:customStyle="1" w:styleId="TextocomentarioCar">
    <w:name w:val="Texto comentario Car"/>
    <w:basedOn w:val="Fuentedeprrafopredeter"/>
    <w:link w:val="Textocomentario"/>
    <w:rsid w:val="007F0702"/>
    <w:rPr>
      <w:lang w:val="es-ES_tradnl" w:eastAsia="es-ES"/>
    </w:rPr>
  </w:style>
  <w:style w:type="paragraph" w:styleId="Revisin">
    <w:name w:val="Revision"/>
    <w:hidden/>
    <w:uiPriority w:val="99"/>
    <w:semiHidden/>
    <w:rsid w:val="00D834C7"/>
    <w:rPr>
      <w:sz w:val="24"/>
      <w:szCs w:val="24"/>
      <w:lang w:val="es-ES" w:eastAsia="es-ES"/>
    </w:rPr>
  </w:style>
  <w:style w:type="paragraph" w:styleId="Asuntodelcomentario">
    <w:name w:val="annotation subject"/>
    <w:basedOn w:val="Textocomentario"/>
    <w:next w:val="Textocomentario"/>
    <w:link w:val="AsuntodelcomentarioCar"/>
    <w:semiHidden/>
    <w:unhideWhenUsed/>
    <w:rsid w:val="00D834C7"/>
    <w:rPr>
      <w:b/>
      <w:bCs/>
      <w:lang w:val="es-ES"/>
    </w:rPr>
  </w:style>
  <w:style w:type="character" w:customStyle="1" w:styleId="AsuntodelcomentarioCar">
    <w:name w:val="Asunto del comentario Car"/>
    <w:basedOn w:val="TextocomentarioCar"/>
    <w:link w:val="Asuntodelcomentario"/>
    <w:semiHidden/>
    <w:rsid w:val="00D834C7"/>
    <w:rPr>
      <w:b/>
      <w:bCs/>
      <w:lang w:val="es-ES" w:eastAsia="es-ES"/>
    </w:rPr>
  </w:style>
  <w:style w:type="character" w:styleId="Hipervnculo">
    <w:name w:val="Hyperlink"/>
    <w:basedOn w:val="Fuentedeprrafopredeter"/>
    <w:rsid w:val="00576F6A"/>
    <w:rPr>
      <w:color w:val="0563C1" w:themeColor="hyperlink"/>
      <w:u w:val="single"/>
    </w:rPr>
  </w:style>
  <w:style w:type="character" w:styleId="Mencinsinresolver">
    <w:name w:val="Unresolved Mention"/>
    <w:basedOn w:val="Fuentedeprrafopredeter"/>
    <w:uiPriority w:val="99"/>
    <w:semiHidden/>
    <w:unhideWhenUsed/>
    <w:rsid w:val="00576F6A"/>
    <w:rPr>
      <w:color w:val="605E5C"/>
      <w:shd w:val="clear" w:color="auto" w:fill="E1DFDD"/>
    </w:rPr>
  </w:style>
  <w:style w:type="character" w:styleId="Textoennegrita">
    <w:name w:val="Strong"/>
    <w:basedOn w:val="Fuentedeprrafopredeter"/>
    <w:uiPriority w:val="22"/>
    <w:qFormat/>
    <w:rsid w:val="00303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119">
      <w:bodyDiv w:val="1"/>
      <w:marLeft w:val="0"/>
      <w:marRight w:val="0"/>
      <w:marTop w:val="0"/>
      <w:marBottom w:val="0"/>
      <w:divBdr>
        <w:top w:val="none" w:sz="0" w:space="0" w:color="auto"/>
        <w:left w:val="none" w:sz="0" w:space="0" w:color="auto"/>
        <w:bottom w:val="none" w:sz="0" w:space="0" w:color="auto"/>
        <w:right w:val="none" w:sz="0" w:space="0" w:color="auto"/>
      </w:divBdr>
    </w:div>
    <w:div w:id="168913850">
      <w:bodyDiv w:val="1"/>
      <w:marLeft w:val="0"/>
      <w:marRight w:val="0"/>
      <w:marTop w:val="0"/>
      <w:marBottom w:val="0"/>
      <w:divBdr>
        <w:top w:val="none" w:sz="0" w:space="0" w:color="auto"/>
        <w:left w:val="none" w:sz="0" w:space="0" w:color="auto"/>
        <w:bottom w:val="none" w:sz="0" w:space="0" w:color="auto"/>
        <w:right w:val="none" w:sz="0" w:space="0" w:color="auto"/>
      </w:divBdr>
    </w:div>
    <w:div w:id="238636432">
      <w:bodyDiv w:val="1"/>
      <w:marLeft w:val="0"/>
      <w:marRight w:val="0"/>
      <w:marTop w:val="0"/>
      <w:marBottom w:val="0"/>
      <w:divBdr>
        <w:top w:val="none" w:sz="0" w:space="0" w:color="auto"/>
        <w:left w:val="none" w:sz="0" w:space="0" w:color="auto"/>
        <w:bottom w:val="none" w:sz="0" w:space="0" w:color="auto"/>
        <w:right w:val="none" w:sz="0" w:space="0" w:color="auto"/>
      </w:divBdr>
    </w:div>
    <w:div w:id="429080433">
      <w:bodyDiv w:val="1"/>
      <w:marLeft w:val="0"/>
      <w:marRight w:val="0"/>
      <w:marTop w:val="0"/>
      <w:marBottom w:val="0"/>
      <w:divBdr>
        <w:top w:val="none" w:sz="0" w:space="0" w:color="auto"/>
        <w:left w:val="none" w:sz="0" w:space="0" w:color="auto"/>
        <w:bottom w:val="none" w:sz="0" w:space="0" w:color="auto"/>
        <w:right w:val="none" w:sz="0" w:space="0" w:color="auto"/>
      </w:divBdr>
    </w:div>
    <w:div w:id="516502903">
      <w:bodyDiv w:val="1"/>
      <w:marLeft w:val="0"/>
      <w:marRight w:val="0"/>
      <w:marTop w:val="0"/>
      <w:marBottom w:val="0"/>
      <w:divBdr>
        <w:top w:val="none" w:sz="0" w:space="0" w:color="auto"/>
        <w:left w:val="none" w:sz="0" w:space="0" w:color="auto"/>
        <w:bottom w:val="none" w:sz="0" w:space="0" w:color="auto"/>
        <w:right w:val="none" w:sz="0" w:space="0" w:color="auto"/>
      </w:divBdr>
    </w:div>
    <w:div w:id="790053428">
      <w:bodyDiv w:val="1"/>
      <w:marLeft w:val="0"/>
      <w:marRight w:val="0"/>
      <w:marTop w:val="0"/>
      <w:marBottom w:val="0"/>
      <w:divBdr>
        <w:top w:val="none" w:sz="0" w:space="0" w:color="auto"/>
        <w:left w:val="none" w:sz="0" w:space="0" w:color="auto"/>
        <w:bottom w:val="none" w:sz="0" w:space="0" w:color="auto"/>
        <w:right w:val="none" w:sz="0" w:space="0" w:color="auto"/>
      </w:divBdr>
    </w:div>
    <w:div w:id="1087925008">
      <w:bodyDiv w:val="1"/>
      <w:marLeft w:val="0"/>
      <w:marRight w:val="0"/>
      <w:marTop w:val="0"/>
      <w:marBottom w:val="0"/>
      <w:divBdr>
        <w:top w:val="none" w:sz="0" w:space="0" w:color="auto"/>
        <w:left w:val="none" w:sz="0" w:space="0" w:color="auto"/>
        <w:bottom w:val="none" w:sz="0" w:space="0" w:color="auto"/>
        <w:right w:val="none" w:sz="0" w:space="0" w:color="auto"/>
      </w:divBdr>
    </w:div>
    <w:div w:id="11151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gafin@fogafin.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F515-C773-4466-AD2F-45C2ABD2159C}">
  <ds:schemaRefs>
    <ds:schemaRef ds:uri="http://schemas.microsoft.com/sharepoint/v3/contenttype/forms"/>
  </ds:schemaRefs>
</ds:datastoreItem>
</file>

<file path=customXml/itemProps2.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4.xml><?xml version="1.0" encoding="utf-8"?>
<ds:datastoreItem xmlns:ds="http://schemas.openxmlformats.org/officeDocument/2006/customXml" ds:itemID="{B4FA6A44-EFC9-480F-91D6-3A84E1BF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1423</Words>
  <Characters>7828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dc:description/>
  <cp:lastModifiedBy>Fondo de Garantías de Instituciones Financieras </cp:lastModifiedBy>
  <cp:revision>7</cp:revision>
  <cp:lastPrinted>2008-10-02T22:26:00Z</cp:lastPrinted>
  <dcterms:created xsi:type="dcterms:W3CDTF">2025-07-01T22:48:00Z</dcterms:created>
  <dcterms:modified xsi:type="dcterms:W3CDTF">2025-07-02T01:01:00Z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ies>
</file>