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97758" w:rsidRDefault="00C97758" w:rsidP="00C97758">
      <w:pPr>
        <w:tabs>
          <w:tab w:val="left" w:pos="11590"/>
        </w:tabs>
        <w:autoSpaceDE w:val="0"/>
        <w:autoSpaceDN w:val="0"/>
        <w:adjustRightInd w:val="0"/>
        <w:jc w:val="center"/>
        <w:outlineLvl w:val="0"/>
        <w:rPr>
          <w:rFonts w:ascii="Arial" w:hAnsi="Arial" w:cs="Arial"/>
          <w:b/>
          <w:sz w:val="24"/>
          <w:szCs w:val="24"/>
        </w:rPr>
      </w:pPr>
      <w:r w:rsidRPr="000E6DF9">
        <w:rPr>
          <w:rFonts w:ascii="Arial" w:hAnsi="Arial" w:cs="Arial"/>
          <w:b/>
          <w:sz w:val="24"/>
          <w:szCs w:val="24"/>
        </w:rPr>
        <w:t xml:space="preserve">Nota: </w:t>
      </w:r>
      <w:r>
        <w:rPr>
          <w:rFonts w:ascii="Arial" w:hAnsi="Arial" w:cs="Arial"/>
          <w:b/>
          <w:sz w:val="24"/>
          <w:szCs w:val="24"/>
        </w:rPr>
        <w:t>En el presente</w:t>
      </w:r>
      <w:r w:rsidRPr="000E6DF9">
        <w:rPr>
          <w:rFonts w:ascii="Arial" w:hAnsi="Arial" w:cs="Arial"/>
          <w:b/>
          <w:sz w:val="24"/>
          <w:szCs w:val="24"/>
        </w:rPr>
        <w:t xml:space="preserve"> proyecto de </w:t>
      </w:r>
      <w:r>
        <w:rPr>
          <w:rFonts w:ascii="Arial" w:hAnsi="Arial" w:cs="Arial"/>
          <w:b/>
          <w:sz w:val="24"/>
          <w:szCs w:val="24"/>
        </w:rPr>
        <w:t>Resolución</w:t>
      </w:r>
      <w:r w:rsidRPr="000E6DF9">
        <w:rPr>
          <w:rFonts w:ascii="Arial" w:hAnsi="Arial" w:cs="Arial"/>
          <w:b/>
          <w:sz w:val="24"/>
          <w:szCs w:val="24"/>
        </w:rPr>
        <w:t xml:space="preserve"> </w:t>
      </w:r>
      <w:r>
        <w:rPr>
          <w:rFonts w:ascii="Arial" w:hAnsi="Arial" w:cs="Arial"/>
          <w:b/>
          <w:sz w:val="24"/>
          <w:szCs w:val="24"/>
        </w:rPr>
        <w:t>se</w:t>
      </w:r>
      <w:r w:rsidRPr="000E6DF9">
        <w:rPr>
          <w:rFonts w:ascii="Arial" w:hAnsi="Arial" w:cs="Arial"/>
          <w:b/>
          <w:sz w:val="24"/>
          <w:szCs w:val="24"/>
        </w:rPr>
        <w:t xml:space="preserve"> </w:t>
      </w:r>
      <w:r>
        <w:rPr>
          <w:rFonts w:ascii="Arial" w:hAnsi="Arial" w:cs="Arial"/>
          <w:b/>
          <w:sz w:val="24"/>
          <w:szCs w:val="24"/>
        </w:rPr>
        <w:t>destaca</w:t>
      </w:r>
      <w:r w:rsidRPr="000E6DF9">
        <w:rPr>
          <w:rFonts w:ascii="Arial" w:hAnsi="Arial" w:cs="Arial"/>
          <w:b/>
          <w:sz w:val="24"/>
          <w:szCs w:val="24"/>
        </w:rPr>
        <w:t xml:space="preserve"> en negri</w:t>
      </w:r>
      <w:r>
        <w:rPr>
          <w:rFonts w:ascii="Arial" w:hAnsi="Arial" w:cs="Arial"/>
          <w:b/>
          <w:sz w:val="24"/>
          <w:szCs w:val="24"/>
        </w:rPr>
        <w:t>ll</w:t>
      </w:r>
      <w:r w:rsidRPr="000E6DF9">
        <w:rPr>
          <w:rFonts w:ascii="Arial" w:hAnsi="Arial" w:cs="Arial"/>
          <w:b/>
          <w:sz w:val="24"/>
          <w:szCs w:val="24"/>
        </w:rPr>
        <w:t xml:space="preserve">a </w:t>
      </w:r>
      <w:r>
        <w:rPr>
          <w:rFonts w:ascii="Arial" w:hAnsi="Arial" w:cs="Arial"/>
          <w:b/>
          <w:sz w:val="24"/>
          <w:szCs w:val="24"/>
        </w:rPr>
        <w:t xml:space="preserve">y subrayado </w:t>
      </w:r>
      <w:r w:rsidRPr="000E6DF9">
        <w:rPr>
          <w:rFonts w:ascii="Arial" w:hAnsi="Arial" w:cs="Arial"/>
          <w:b/>
          <w:sz w:val="24"/>
          <w:szCs w:val="24"/>
        </w:rPr>
        <w:t xml:space="preserve">las </w:t>
      </w:r>
      <w:r>
        <w:rPr>
          <w:rFonts w:ascii="Arial" w:hAnsi="Arial" w:cs="Arial"/>
          <w:b/>
          <w:sz w:val="24"/>
          <w:szCs w:val="24"/>
        </w:rPr>
        <w:t xml:space="preserve">principales </w:t>
      </w:r>
      <w:r w:rsidRPr="000E6DF9">
        <w:rPr>
          <w:rFonts w:ascii="Arial" w:hAnsi="Arial" w:cs="Arial"/>
          <w:b/>
          <w:sz w:val="24"/>
          <w:szCs w:val="24"/>
        </w:rPr>
        <w:t>modificaciones propuestas</w:t>
      </w:r>
    </w:p>
    <w:p w:rsidR="00C97758" w:rsidRDefault="00C97758" w:rsidP="00C97758">
      <w:pPr>
        <w:tabs>
          <w:tab w:val="left" w:pos="11590"/>
        </w:tabs>
        <w:autoSpaceDE w:val="0"/>
        <w:autoSpaceDN w:val="0"/>
        <w:adjustRightInd w:val="0"/>
        <w:jc w:val="center"/>
        <w:outlineLvl w:val="0"/>
        <w:rPr>
          <w:rFonts w:ascii="Arial" w:hAnsi="Arial" w:cs="Arial"/>
          <w:b/>
          <w:bCs/>
          <w:color w:val="000000"/>
          <w:sz w:val="22"/>
          <w:szCs w:val="22"/>
        </w:rPr>
      </w:pPr>
    </w:p>
    <w:p w:rsidR="00321B09" w:rsidRPr="001C4266" w:rsidRDefault="00321B09" w:rsidP="004C11D1">
      <w:pPr>
        <w:tabs>
          <w:tab w:val="left" w:pos="11590"/>
        </w:tabs>
        <w:autoSpaceDE w:val="0"/>
        <w:autoSpaceDN w:val="0"/>
        <w:adjustRightInd w:val="0"/>
        <w:outlineLvl w:val="0"/>
        <w:rPr>
          <w:rFonts w:ascii="Arial" w:hAnsi="Arial" w:cs="Arial"/>
          <w:b/>
          <w:bCs/>
          <w:color w:val="000000"/>
          <w:sz w:val="22"/>
          <w:szCs w:val="22"/>
          <w:lang w:val="es-CO"/>
        </w:rPr>
      </w:pPr>
      <w:bookmarkStart w:id="0" w:name="_GoBack"/>
      <w:bookmarkEnd w:id="0"/>
    </w:p>
    <w:p w:rsidR="00A209F9" w:rsidRDefault="00A209F9" w:rsidP="00321B09">
      <w:pPr>
        <w:tabs>
          <w:tab w:val="left" w:pos="11590"/>
        </w:tabs>
        <w:autoSpaceDE w:val="0"/>
        <w:autoSpaceDN w:val="0"/>
        <w:adjustRightInd w:val="0"/>
        <w:jc w:val="center"/>
        <w:outlineLvl w:val="0"/>
        <w:rPr>
          <w:rFonts w:ascii="Arial" w:hAnsi="Arial" w:cs="Arial"/>
          <w:b/>
          <w:bCs/>
          <w:color w:val="000000"/>
          <w:sz w:val="22"/>
          <w:szCs w:val="22"/>
        </w:rPr>
      </w:pPr>
    </w:p>
    <w:p w:rsidR="00A209F9" w:rsidRDefault="00A209F9" w:rsidP="00321B09">
      <w:pPr>
        <w:tabs>
          <w:tab w:val="left" w:pos="11590"/>
        </w:tabs>
        <w:autoSpaceDE w:val="0"/>
        <w:autoSpaceDN w:val="0"/>
        <w:adjustRightInd w:val="0"/>
        <w:jc w:val="center"/>
        <w:outlineLvl w:val="0"/>
        <w:rPr>
          <w:rFonts w:ascii="Arial" w:hAnsi="Arial" w:cs="Arial"/>
          <w:b/>
          <w:bCs/>
          <w:color w:val="000000"/>
          <w:sz w:val="22"/>
          <w:szCs w:val="22"/>
        </w:rPr>
      </w:pPr>
    </w:p>
    <w:p w:rsidR="00321B09" w:rsidRPr="00E50FCB" w:rsidRDefault="00321B09" w:rsidP="00321B09">
      <w:pPr>
        <w:tabs>
          <w:tab w:val="left" w:pos="11590"/>
        </w:tabs>
        <w:autoSpaceDE w:val="0"/>
        <w:autoSpaceDN w:val="0"/>
        <w:adjustRightInd w:val="0"/>
        <w:jc w:val="center"/>
        <w:outlineLvl w:val="0"/>
        <w:rPr>
          <w:rFonts w:ascii="Arial" w:hAnsi="Arial" w:cs="Arial"/>
          <w:b/>
          <w:bCs/>
          <w:color w:val="000000"/>
          <w:sz w:val="22"/>
          <w:szCs w:val="22"/>
        </w:rPr>
      </w:pPr>
      <w:r w:rsidRPr="00E50FCB">
        <w:rPr>
          <w:rFonts w:ascii="Arial" w:hAnsi="Arial" w:cs="Arial"/>
          <w:b/>
          <w:bCs/>
          <w:color w:val="000000"/>
          <w:sz w:val="22"/>
          <w:szCs w:val="22"/>
        </w:rPr>
        <w:t xml:space="preserve">RESOLUCIÓN </w:t>
      </w:r>
      <w:r w:rsidR="00C904A3">
        <w:rPr>
          <w:rFonts w:ascii="Arial" w:hAnsi="Arial" w:cs="Arial"/>
          <w:b/>
          <w:bCs/>
          <w:color w:val="000000"/>
          <w:sz w:val="22"/>
          <w:szCs w:val="22"/>
        </w:rPr>
        <w:t>XX</w:t>
      </w:r>
      <w:r w:rsidR="00C904A3" w:rsidRPr="00821F56">
        <w:rPr>
          <w:rFonts w:ascii="Arial" w:hAnsi="Arial" w:cs="Arial"/>
          <w:b/>
          <w:bCs/>
          <w:color w:val="000000"/>
          <w:sz w:val="22"/>
          <w:szCs w:val="22"/>
        </w:rPr>
        <w:t xml:space="preserve"> </w:t>
      </w:r>
      <w:r w:rsidRPr="00821F56">
        <w:rPr>
          <w:rFonts w:ascii="Arial" w:hAnsi="Arial" w:cs="Arial"/>
          <w:b/>
          <w:bCs/>
          <w:color w:val="000000"/>
          <w:sz w:val="22"/>
          <w:szCs w:val="22"/>
        </w:rPr>
        <w:t xml:space="preserve">DE </w:t>
      </w:r>
      <w:r w:rsidR="00883786" w:rsidRPr="00821F56">
        <w:rPr>
          <w:rFonts w:ascii="Arial" w:hAnsi="Arial" w:cs="Arial"/>
          <w:b/>
          <w:bCs/>
          <w:color w:val="000000"/>
          <w:sz w:val="22"/>
          <w:szCs w:val="22"/>
        </w:rPr>
        <w:t>20</w:t>
      </w:r>
      <w:r w:rsidR="00C904A3">
        <w:rPr>
          <w:rFonts w:ascii="Arial" w:hAnsi="Arial" w:cs="Arial"/>
          <w:b/>
          <w:bCs/>
          <w:color w:val="000000"/>
          <w:sz w:val="22"/>
          <w:szCs w:val="22"/>
        </w:rPr>
        <w:t>20</w:t>
      </w:r>
    </w:p>
    <w:p w:rsidR="00321B09" w:rsidRDefault="00321B09" w:rsidP="00321B09">
      <w:pPr>
        <w:autoSpaceDE w:val="0"/>
        <w:autoSpaceDN w:val="0"/>
        <w:adjustRightInd w:val="0"/>
        <w:rPr>
          <w:rFonts w:ascii="Arial" w:hAnsi="Arial" w:cs="Arial"/>
          <w:color w:val="000000"/>
          <w:sz w:val="22"/>
          <w:szCs w:val="22"/>
        </w:rPr>
      </w:pPr>
    </w:p>
    <w:p w:rsidR="0070449E" w:rsidRDefault="0070449E" w:rsidP="00321B09">
      <w:pPr>
        <w:autoSpaceDE w:val="0"/>
        <w:autoSpaceDN w:val="0"/>
        <w:adjustRightInd w:val="0"/>
        <w:rPr>
          <w:rFonts w:ascii="Arial" w:hAnsi="Arial" w:cs="Arial"/>
          <w:color w:val="000000"/>
          <w:sz w:val="22"/>
          <w:szCs w:val="22"/>
        </w:rPr>
      </w:pPr>
    </w:p>
    <w:p w:rsidR="00321B09" w:rsidRPr="00E50FCB" w:rsidRDefault="00321B09" w:rsidP="00321B09">
      <w:pPr>
        <w:autoSpaceDE w:val="0"/>
        <w:autoSpaceDN w:val="0"/>
        <w:adjustRightInd w:val="0"/>
        <w:jc w:val="center"/>
        <w:rPr>
          <w:rFonts w:ascii="Arial" w:hAnsi="Arial" w:cs="Arial"/>
          <w:color w:val="000000"/>
          <w:sz w:val="22"/>
          <w:szCs w:val="22"/>
        </w:rPr>
      </w:pPr>
      <w:r w:rsidRPr="00E50FCB">
        <w:rPr>
          <w:rFonts w:ascii="Arial" w:hAnsi="Arial" w:cs="Arial"/>
          <w:color w:val="000000"/>
          <w:sz w:val="22"/>
          <w:szCs w:val="22"/>
        </w:rPr>
        <w:t>(</w:t>
      </w:r>
      <w:r w:rsidR="000B5566">
        <w:rPr>
          <w:rFonts w:ascii="Arial" w:hAnsi="Arial" w:cs="Arial"/>
          <w:color w:val="000000"/>
          <w:sz w:val="22"/>
          <w:szCs w:val="22"/>
        </w:rPr>
        <w:t>19</w:t>
      </w:r>
      <w:r w:rsidR="00C904A3">
        <w:rPr>
          <w:rFonts w:ascii="Arial" w:hAnsi="Arial" w:cs="Arial"/>
          <w:color w:val="000000"/>
          <w:sz w:val="22"/>
          <w:szCs w:val="22"/>
        </w:rPr>
        <w:t xml:space="preserve"> </w:t>
      </w:r>
      <w:r w:rsidR="00821F56">
        <w:rPr>
          <w:rFonts w:ascii="Arial" w:hAnsi="Arial" w:cs="Arial"/>
          <w:color w:val="000000"/>
          <w:sz w:val="22"/>
          <w:szCs w:val="22"/>
        </w:rPr>
        <w:t xml:space="preserve">de </w:t>
      </w:r>
      <w:r w:rsidR="000B5566">
        <w:rPr>
          <w:rFonts w:ascii="Arial" w:hAnsi="Arial" w:cs="Arial"/>
          <w:color w:val="000000"/>
          <w:sz w:val="22"/>
          <w:szCs w:val="22"/>
        </w:rPr>
        <w:t>agosto</w:t>
      </w:r>
      <w:r w:rsidR="00C904A3">
        <w:rPr>
          <w:rFonts w:ascii="Arial" w:hAnsi="Arial" w:cs="Arial"/>
          <w:color w:val="000000"/>
          <w:sz w:val="22"/>
          <w:szCs w:val="22"/>
        </w:rPr>
        <w:t xml:space="preserve"> </w:t>
      </w:r>
      <w:r w:rsidR="00821F56">
        <w:rPr>
          <w:rFonts w:ascii="Arial" w:hAnsi="Arial" w:cs="Arial"/>
          <w:color w:val="000000"/>
          <w:sz w:val="22"/>
          <w:szCs w:val="22"/>
        </w:rPr>
        <w:t>de 20</w:t>
      </w:r>
      <w:r w:rsidR="00C904A3">
        <w:rPr>
          <w:rFonts w:ascii="Arial" w:hAnsi="Arial" w:cs="Arial"/>
          <w:color w:val="000000"/>
          <w:sz w:val="22"/>
          <w:szCs w:val="22"/>
        </w:rPr>
        <w:t>20</w:t>
      </w:r>
      <w:r w:rsidRPr="00E50FCB">
        <w:rPr>
          <w:rFonts w:ascii="Arial" w:hAnsi="Arial" w:cs="Arial"/>
          <w:color w:val="000000"/>
          <w:sz w:val="22"/>
          <w:szCs w:val="22"/>
        </w:rPr>
        <w:t>)</w:t>
      </w:r>
    </w:p>
    <w:p w:rsidR="00321B09" w:rsidRPr="00E50FCB" w:rsidRDefault="00321B09" w:rsidP="00321B09">
      <w:pPr>
        <w:autoSpaceDE w:val="0"/>
        <w:autoSpaceDN w:val="0"/>
        <w:adjustRightInd w:val="0"/>
        <w:rPr>
          <w:rFonts w:ascii="Arial" w:hAnsi="Arial" w:cs="Arial"/>
          <w:color w:val="000000"/>
          <w:sz w:val="22"/>
          <w:szCs w:val="22"/>
        </w:rPr>
      </w:pPr>
    </w:p>
    <w:p w:rsidR="00321B09" w:rsidRPr="00E50FCB" w:rsidRDefault="00321B09" w:rsidP="00321B09">
      <w:pPr>
        <w:tabs>
          <w:tab w:val="left" w:pos="2835"/>
        </w:tabs>
        <w:autoSpaceDE w:val="0"/>
        <w:autoSpaceDN w:val="0"/>
        <w:adjustRightInd w:val="0"/>
        <w:jc w:val="center"/>
        <w:rPr>
          <w:rFonts w:ascii="Arial" w:hAnsi="Arial" w:cs="Arial"/>
          <w:color w:val="000000"/>
          <w:sz w:val="22"/>
          <w:szCs w:val="22"/>
        </w:rPr>
      </w:pPr>
      <w:r w:rsidRPr="00E50FCB">
        <w:rPr>
          <w:rFonts w:ascii="Arial" w:hAnsi="Arial" w:cs="Arial"/>
          <w:color w:val="000000"/>
          <w:sz w:val="22"/>
          <w:szCs w:val="22"/>
        </w:rPr>
        <w:t xml:space="preserve">Por medio de la cual se </w:t>
      </w:r>
      <w:r w:rsidR="008C5BBD" w:rsidRPr="00E50FCB">
        <w:rPr>
          <w:rFonts w:ascii="Arial" w:hAnsi="Arial" w:cs="Arial"/>
          <w:color w:val="000000"/>
          <w:sz w:val="22"/>
          <w:szCs w:val="22"/>
        </w:rPr>
        <w:t>reglamenta el Seguro de Depósitos aplicable a las Sociedades Especializadas en Depósitos y Pagos Electrónicos -</w:t>
      </w:r>
      <w:r w:rsidR="004A5438" w:rsidRPr="00E50FCB">
        <w:rPr>
          <w:rFonts w:ascii="Arial" w:hAnsi="Arial" w:cs="Arial"/>
          <w:color w:val="000000"/>
          <w:sz w:val="22"/>
          <w:szCs w:val="22"/>
        </w:rPr>
        <w:t xml:space="preserve"> </w:t>
      </w:r>
      <w:r w:rsidR="00662151" w:rsidRPr="00E50FCB">
        <w:rPr>
          <w:rFonts w:ascii="Arial" w:hAnsi="Arial" w:cs="Arial"/>
          <w:color w:val="000000"/>
          <w:sz w:val="22"/>
          <w:szCs w:val="22"/>
        </w:rPr>
        <w:t>SEDPE</w:t>
      </w:r>
      <w:r w:rsidR="002E06DF" w:rsidRPr="00E50FCB">
        <w:rPr>
          <w:rFonts w:ascii="Arial" w:hAnsi="Arial" w:cs="Arial"/>
          <w:color w:val="000000"/>
          <w:sz w:val="22"/>
          <w:szCs w:val="22"/>
        </w:rPr>
        <w:t>S</w:t>
      </w:r>
    </w:p>
    <w:p w:rsidR="00321B09" w:rsidRDefault="00321B09" w:rsidP="00321B09">
      <w:pPr>
        <w:tabs>
          <w:tab w:val="left" w:pos="2835"/>
        </w:tabs>
        <w:autoSpaceDE w:val="0"/>
        <w:autoSpaceDN w:val="0"/>
        <w:adjustRightInd w:val="0"/>
        <w:jc w:val="center"/>
        <w:rPr>
          <w:rFonts w:ascii="Arial" w:hAnsi="Arial" w:cs="Arial"/>
          <w:color w:val="000000"/>
          <w:sz w:val="22"/>
          <w:szCs w:val="22"/>
        </w:rPr>
      </w:pPr>
    </w:p>
    <w:p w:rsidR="0070449E" w:rsidRPr="00E50FCB" w:rsidRDefault="0070449E" w:rsidP="00321B09">
      <w:pPr>
        <w:tabs>
          <w:tab w:val="left" w:pos="2835"/>
        </w:tabs>
        <w:autoSpaceDE w:val="0"/>
        <w:autoSpaceDN w:val="0"/>
        <w:adjustRightInd w:val="0"/>
        <w:jc w:val="center"/>
        <w:rPr>
          <w:rFonts w:ascii="Arial" w:hAnsi="Arial" w:cs="Arial"/>
          <w:color w:val="000000"/>
          <w:sz w:val="22"/>
          <w:szCs w:val="22"/>
        </w:rPr>
      </w:pPr>
    </w:p>
    <w:p w:rsidR="00321B09" w:rsidRPr="00E50FCB" w:rsidRDefault="00321B09" w:rsidP="00321B09">
      <w:pPr>
        <w:tabs>
          <w:tab w:val="left" w:pos="5565"/>
        </w:tabs>
        <w:autoSpaceDE w:val="0"/>
        <w:autoSpaceDN w:val="0"/>
        <w:adjustRightInd w:val="0"/>
        <w:rPr>
          <w:rFonts w:ascii="Arial" w:hAnsi="Arial" w:cs="Arial"/>
          <w:color w:val="000000"/>
          <w:sz w:val="22"/>
          <w:szCs w:val="22"/>
        </w:rPr>
      </w:pPr>
      <w:r w:rsidRPr="00E50FCB">
        <w:rPr>
          <w:rFonts w:ascii="Arial" w:hAnsi="Arial" w:cs="Arial"/>
          <w:color w:val="000000"/>
          <w:sz w:val="22"/>
          <w:szCs w:val="22"/>
        </w:rPr>
        <w:tab/>
      </w:r>
    </w:p>
    <w:p w:rsidR="00321B09" w:rsidRPr="00E50FCB" w:rsidRDefault="00321B09" w:rsidP="00321B09">
      <w:pPr>
        <w:autoSpaceDE w:val="0"/>
        <w:autoSpaceDN w:val="0"/>
        <w:adjustRightInd w:val="0"/>
        <w:jc w:val="center"/>
        <w:rPr>
          <w:rFonts w:ascii="Arial" w:hAnsi="Arial" w:cs="Arial"/>
          <w:color w:val="000000"/>
          <w:sz w:val="22"/>
          <w:szCs w:val="22"/>
        </w:rPr>
      </w:pPr>
      <w:r w:rsidRPr="00E50FCB">
        <w:rPr>
          <w:rFonts w:ascii="Arial" w:hAnsi="Arial" w:cs="Arial"/>
          <w:color w:val="000000"/>
          <w:sz w:val="22"/>
          <w:szCs w:val="22"/>
        </w:rPr>
        <w:t>La Junta Directiva del Fondo de Garantías de Instituciones Financieras en uso de sus facultades legales, en especial de las que le confieren el literal d) del numeral 2 del artículo 316, el literal c) del numeral 2 del artículo 318 y el artículo 323 del Estatuto Orgánico del Sistema Financiero,</w:t>
      </w:r>
      <w:r w:rsidR="004A5438" w:rsidRPr="00E50FCB">
        <w:rPr>
          <w:rFonts w:ascii="Arial" w:hAnsi="Arial" w:cs="Arial"/>
          <w:color w:val="000000"/>
          <w:sz w:val="22"/>
          <w:szCs w:val="22"/>
        </w:rPr>
        <w:t xml:space="preserve"> </w:t>
      </w:r>
    </w:p>
    <w:p w:rsidR="00321B09" w:rsidRPr="00E50FCB" w:rsidRDefault="00321B09" w:rsidP="00321B09">
      <w:pPr>
        <w:autoSpaceDE w:val="0"/>
        <w:autoSpaceDN w:val="0"/>
        <w:adjustRightInd w:val="0"/>
        <w:rPr>
          <w:rFonts w:ascii="Arial" w:hAnsi="Arial" w:cs="Arial"/>
          <w:b/>
          <w:bCs/>
          <w:color w:val="000000"/>
          <w:sz w:val="22"/>
          <w:szCs w:val="22"/>
        </w:rPr>
      </w:pPr>
    </w:p>
    <w:p w:rsidR="00321B09" w:rsidRPr="00E50FCB" w:rsidRDefault="00321B09" w:rsidP="00321B09">
      <w:pPr>
        <w:autoSpaceDE w:val="0"/>
        <w:autoSpaceDN w:val="0"/>
        <w:adjustRightInd w:val="0"/>
        <w:jc w:val="center"/>
        <w:outlineLvl w:val="0"/>
        <w:rPr>
          <w:rFonts w:ascii="Arial" w:hAnsi="Arial" w:cs="Arial"/>
          <w:b/>
          <w:bCs/>
          <w:color w:val="000000"/>
          <w:sz w:val="22"/>
          <w:szCs w:val="22"/>
          <w:lang w:val="pt-BR"/>
        </w:rPr>
      </w:pPr>
      <w:r w:rsidRPr="00E50FCB">
        <w:rPr>
          <w:rFonts w:ascii="Arial" w:hAnsi="Arial" w:cs="Arial"/>
          <w:b/>
          <w:bCs/>
          <w:color w:val="000000"/>
          <w:sz w:val="22"/>
          <w:szCs w:val="22"/>
          <w:lang w:val="pt-BR"/>
        </w:rPr>
        <w:t>C O N S I D E R A N D O</w:t>
      </w:r>
    </w:p>
    <w:p w:rsidR="00321B09" w:rsidRPr="00E50FCB" w:rsidRDefault="00321B09" w:rsidP="00321B09">
      <w:pPr>
        <w:autoSpaceDE w:val="0"/>
        <w:autoSpaceDN w:val="0"/>
        <w:adjustRightInd w:val="0"/>
        <w:outlineLvl w:val="0"/>
        <w:rPr>
          <w:rFonts w:ascii="Arial" w:hAnsi="Arial" w:cs="Arial"/>
          <w:b/>
          <w:bCs/>
          <w:color w:val="000000"/>
          <w:sz w:val="22"/>
          <w:szCs w:val="22"/>
          <w:lang w:val="pt-BR"/>
        </w:rPr>
      </w:pPr>
    </w:p>
    <w:p w:rsidR="00321B09" w:rsidRPr="00E50FCB" w:rsidRDefault="00321B09" w:rsidP="00321B09">
      <w:pPr>
        <w:autoSpaceDE w:val="0"/>
        <w:autoSpaceDN w:val="0"/>
        <w:adjustRightInd w:val="0"/>
        <w:jc w:val="both"/>
        <w:rPr>
          <w:rFonts w:ascii="Arial" w:hAnsi="Arial" w:cs="Arial"/>
          <w:color w:val="000000"/>
          <w:sz w:val="22"/>
          <w:szCs w:val="22"/>
        </w:rPr>
      </w:pPr>
      <w:r w:rsidRPr="00E50FCB">
        <w:rPr>
          <w:rFonts w:ascii="Arial" w:hAnsi="Arial" w:cs="Arial"/>
          <w:color w:val="000000"/>
          <w:sz w:val="22"/>
          <w:szCs w:val="22"/>
        </w:rPr>
        <w:t>1. Que de conformidad con lo dispuesto en el literal d) del numeral 2 del artículo 316 del Estatuto Orgánico del Sistema Financiero, una de las funciones que debe cumplir el Fondo de Garantías de Instituciones Financieras es la de organizar y desarrollar el Sistema de Seguro de Depósitos.</w:t>
      </w:r>
    </w:p>
    <w:p w:rsidR="00321B09" w:rsidRPr="00E50FCB" w:rsidRDefault="00321B09" w:rsidP="00321B09">
      <w:pPr>
        <w:tabs>
          <w:tab w:val="left" w:pos="5600"/>
        </w:tabs>
        <w:autoSpaceDE w:val="0"/>
        <w:autoSpaceDN w:val="0"/>
        <w:adjustRightInd w:val="0"/>
        <w:jc w:val="both"/>
        <w:rPr>
          <w:rFonts w:ascii="Arial" w:hAnsi="Arial" w:cs="Arial"/>
          <w:color w:val="000000"/>
          <w:sz w:val="22"/>
          <w:szCs w:val="22"/>
        </w:rPr>
      </w:pPr>
      <w:r w:rsidRPr="00E50FCB">
        <w:rPr>
          <w:rFonts w:ascii="Arial" w:hAnsi="Arial" w:cs="Arial"/>
          <w:color w:val="000000"/>
          <w:sz w:val="22"/>
          <w:szCs w:val="22"/>
        </w:rPr>
        <w:t xml:space="preserve"> </w:t>
      </w:r>
      <w:r w:rsidRPr="00E50FCB">
        <w:rPr>
          <w:rFonts w:ascii="Arial" w:hAnsi="Arial" w:cs="Arial"/>
          <w:color w:val="000000"/>
          <w:sz w:val="22"/>
          <w:szCs w:val="22"/>
        </w:rPr>
        <w:tab/>
      </w:r>
    </w:p>
    <w:p w:rsidR="004806CA" w:rsidRPr="00E50FCB" w:rsidRDefault="00321B09" w:rsidP="00997500">
      <w:pPr>
        <w:autoSpaceDE w:val="0"/>
        <w:autoSpaceDN w:val="0"/>
        <w:adjustRightInd w:val="0"/>
        <w:jc w:val="both"/>
        <w:rPr>
          <w:rFonts w:ascii="Arial" w:hAnsi="Arial" w:cs="Arial"/>
          <w:color w:val="000000"/>
          <w:sz w:val="22"/>
          <w:szCs w:val="22"/>
        </w:rPr>
      </w:pPr>
      <w:r w:rsidRPr="00E50FCB">
        <w:rPr>
          <w:rFonts w:ascii="Arial" w:hAnsi="Arial" w:cs="Arial"/>
          <w:color w:val="000000"/>
          <w:sz w:val="22"/>
          <w:szCs w:val="22"/>
        </w:rPr>
        <w:t>2. Que el literal c) del numeral 2 del artículo 318 del Estatuto Orgánico del Sistema Financiero, en concordancia con el artículo 323 de dicho estatuto, atribuyó a la Junta Directiva, como máximo órgano de dirección y administración del Fondo, la potestad de regular el Seguro de Depósitos con observancia de los principios allí enunciados; y que, dentro de esa potestad, y en la forma prevista en la Ley y los estatutos, la Junta puede delegar en otras instancias del Fondo los aspectos del Seguro de Depósitos que considere pertinentes.</w:t>
      </w:r>
    </w:p>
    <w:p w:rsidR="004806CA" w:rsidRPr="00E50FCB" w:rsidRDefault="004806CA" w:rsidP="00997500">
      <w:pPr>
        <w:autoSpaceDE w:val="0"/>
        <w:autoSpaceDN w:val="0"/>
        <w:adjustRightInd w:val="0"/>
        <w:jc w:val="both"/>
        <w:rPr>
          <w:rFonts w:ascii="Arial" w:hAnsi="Arial" w:cs="Arial"/>
          <w:color w:val="000000"/>
          <w:sz w:val="22"/>
          <w:szCs w:val="22"/>
        </w:rPr>
      </w:pPr>
    </w:p>
    <w:p w:rsidR="00321B09" w:rsidRPr="00E50FCB" w:rsidRDefault="004806CA" w:rsidP="00C869D6">
      <w:pPr>
        <w:autoSpaceDE w:val="0"/>
        <w:autoSpaceDN w:val="0"/>
        <w:adjustRightInd w:val="0"/>
        <w:jc w:val="both"/>
        <w:rPr>
          <w:rFonts w:ascii="Arial" w:hAnsi="Arial" w:cs="Arial"/>
          <w:color w:val="000000"/>
          <w:sz w:val="22"/>
          <w:szCs w:val="22"/>
        </w:rPr>
      </w:pPr>
      <w:r w:rsidRPr="00E50FCB">
        <w:rPr>
          <w:rFonts w:ascii="Arial" w:hAnsi="Arial" w:cs="Arial"/>
          <w:color w:val="000000"/>
          <w:sz w:val="22"/>
          <w:szCs w:val="22"/>
        </w:rPr>
        <w:t xml:space="preserve">3. </w:t>
      </w:r>
      <w:r w:rsidR="00C869D6" w:rsidRPr="00E50FCB">
        <w:rPr>
          <w:rFonts w:ascii="Arial" w:hAnsi="Arial" w:cs="Arial"/>
          <w:color w:val="000000"/>
          <w:sz w:val="22"/>
          <w:szCs w:val="22"/>
        </w:rPr>
        <w:t xml:space="preserve">Que el </w:t>
      </w:r>
      <w:r w:rsidR="00A826BA" w:rsidRPr="00E50FCB">
        <w:rPr>
          <w:rFonts w:ascii="Arial" w:hAnsi="Arial" w:cs="Arial"/>
          <w:color w:val="000000"/>
          <w:sz w:val="22"/>
          <w:szCs w:val="22"/>
        </w:rPr>
        <w:t>p</w:t>
      </w:r>
      <w:r w:rsidR="00C869D6" w:rsidRPr="00E50FCB">
        <w:rPr>
          <w:rFonts w:ascii="Arial" w:hAnsi="Arial" w:cs="Arial"/>
          <w:color w:val="000000"/>
          <w:sz w:val="22"/>
          <w:szCs w:val="22"/>
        </w:rPr>
        <w:t xml:space="preserve">arágrafo 2° del artículo 1º de la Ley 1735 de 2014 señala que los depósitos captados por las </w:t>
      </w:r>
      <w:r w:rsidR="004A5438" w:rsidRPr="00E50FCB">
        <w:rPr>
          <w:rFonts w:ascii="Arial" w:hAnsi="Arial" w:cs="Arial"/>
          <w:color w:val="000000"/>
          <w:sz w:val="22"/>
          <w:szCs w:val="22"/>
        </w:rPr>
        <w:t>S</w:t>
      </w:r>
      <w:r w:rsidR="00C869D6" w:rsidRPr="00E50FCB">
        <w:rPr>
          <w:rFonts w:ascii="Arial" w:hAnsi="Arial" w:cs="Arial"/>
          <w:color w:val="000000"/>
          <w:sz w:val="22"/>
          <w:szCs w:val="22"/>
        </w:rPr>
        <w:t xml:space="preserve">ociedades </w:t>
      </w:r>
      <w:r w:rsidR="004A5438" w:rsidRPr="00E50FCB">
        <w:rPr>
          <w:rFonts w:ascii="Arial" w:hAnsi="Arial" w:cs="Arial"/>
          <w:color w:val="000000"/>
          <w:sz w:val="22"/>
          <w:szCs w:val="22"/>
        </w:rPr>
        <w:t>E</w:t>
      </w:r>
      <w:r w:rsidR="00C869D6" w:rsidRPr="00E50FCB">
        <w:rPr>
          <w:rFonts w:ascii="Arial" w:hAnsi="Arial" w:cs="Arial"/>
          <w:color w:val="000000"/>
          <w:sz w:val="22"/>
          <w:szCs w:val="22"/>
        </w:rPr>
        <w:t xml:space="preserve">specializadas en </w:t>
      </w:r>
      <w:r w:rsidR="004A5438" w:rsidRPr="00E50FCB">
        <w:rPr>
          <w:rFonts w:ascii="Arial" w:hAnsi="Arial" w:cs="Arial"/>
          <w:color w:val="000000"/>
          <w:sz w:val="22"/>
          <w:szCs w:val="22"/>
        </w:rPr>
        <w:t>D</w:t>
      </w:r>
      <w:r w:rsidR="00C869D6" w:rsidRPr="00E50FCB">
        <w:rPr>
          <w:rFonts w:ascii="Arial" w:hAnsi="Arial" w:cs="Arial"/>
          <w:color w:val="000000"/>
          <w:sz w:val="22"/>
          <w:szCs w:val="22"/>
        </w:rPr>
        <w:t xml:space="preserve">epósitos y </w:t>
      </w:r>
      <w:r w:rsidR="004A5438" w:rsidRPr="00E50FCB">
        <w:rPr>
          <w:rFonts w:ascii="Arial" w:hAnsi="Arial" w:cs="Arial"/>
          <w:color w:val="000000"/>
          <w:sz w:val="22"/>
          <w:szCs w:val="22"/>
        </w:rPr>
        <w:t>P</w:t>
      </w:r>
      <w:r w:rsidR="00C869D6" w:rsidRPr="00E50FCB">
        <w:rPr>
          <w:rFonts w:ascii="Arial" w:hAnsi="Arial" w:cs="Arial"/>
          <w:color w:val="000000"/>
          <w:sz w:val="22"/>
          <w:szCs w:val="22"/>
        </w:rPr>
        <w:t xml:space="preserve">agos </w:t>
      </w:r>
      <w:r w:rsidR="004A5438" w:rsidRPr="00E50FCB">
        <w:rPr>
          <w:rFonts w:ascii="Arial" w:hAnsi="Arial" w:cs="Arial"/>
          <w:color w:val="000000"/>
          <w:sz w:val="22"/>
          <w:szCs w:val="22"/>
        </w:rPr>
        <w:t>Electrónicos</w:t>
      </w:r>
      <w:r w:rsidR="009311D4">
        <w:rPr>
          <w:rFonts w:ascii="Arial" w:hAnsi="Arial" w:cs="Arial"/>
          <w:color w:val="000000"/>
          <w:sz w:val="22"/>
          <w:szCs w:val="22"/>
        </w:rPr>
        <w:t xml:space="preserve">, en adelante </w:t>
      </w:r>
      <w:r w:rsidR="003806BF" w:rsidRPr="00E50FCB">
        <w:rPr>
          <w:rFonts w:ascii="Arial" w:hAnsi="Arial" w:cs="Arial"/>
          <w:color w:val="000000"/>
          <w:sz w:val="22"/>
          <w:szCs w:val="22"/>
        </w:rPr>
        <w:t>SEDPES</w:t>
      </w:r>
      <w:r w:rsidR="004A5438" w:rsidRPr="00E50FCB">
        <w:rPr>
          <w:rFonts w:ascii="Arial" w:hAnsi="Arial" w:cs="Arial"/>
          <w:color w:val="000000"/>
          <w:sz w:val="22"/>
          <w:szCs w:val="22"/>
        </w:rPr>
        <w:t xml:space="preserve"> </w:t>
      </w:r>
      <w:r w:rsidR="00C869D6" w:rsidRPr="00E50FCB">
        <w:rPr>
          <w:rFonts w:ascii="Arial" w:hAnsi="Arial" w:cs="Arial"/>
          <w:color w:val="000000"/>
          <w:sz w:val="22"/>
          <w:szCs w:val="22"/>
        </w:rPr>
        <w:t xml:space="preserve">estarán cubiertos por el </w:t>
      </w:r>
      <w:r w:rsidR="004A5438" w:rsidRPr="00E50FCB">
        <w:rPr>
          <w:rFonts w:ascii="Arial" w:hAnsi="Arial" w:cs="Arial"/>
          <w:color w:val="000000"/>
          <w:sz w:val="22"/>
          <w:szCs w:val="22"/>
        </w:rPr>
        <w:t>S</w:t>
      </w:r>
      <w:r w:rsidR="00C869D6" w:rsidRPr="00E50FCB">
        <w:rPr>
          <w:rFonts w:ascii="Arial" w:hAnsi="Arial" w:cs="Arial"/>
          <w:color w:val="000000"/>
          <w:sz w:val="22"/>
          <w:szCs w:val="22"/>
        </w:rPr>
        <w:t xml:space="preserve">eguro de </w:t>
      </w:r>
      <w:r w:rsidR="004A5438" w:rsidRPr="00E50FCB">
        <w:rPr>
          <w:rFonts w:ascii="Arial" w:hAnsi="Arial" w:cs="Arial"/>
          <w:color w:val="000000"/>
          <w:sz w:val="22"/>
          <w:szCs w:val="22"/>
        </w:rPr>
        <w:t>D</w:t>
      </w:r>
      <w:r w:rsidR="00C869D6" w:rsidRPr="00E50FCB">
        <w:rPr>
          <w:rFonts w:ascii="Arial" w:hAnsi="Arial" w:cs="Arial"/>
          <w:color w:val="000000"/>
          <w:sz w:val="22"/>
          <w:szCs w:val="22"/>
        </w:rPr>
        <w:t>epósito</w:t>
      </w:r>
      <w:r w:rsidR="00A826BA" w:rsidRPr="00E50FCB">
        <w:rPr>
          <w:rFonts w:ascii="Arial" w:hAnsi="Arial" w:cs="Arial"/>
          <w:color w:val="000000"/>
          <w:sz w:val="22"/>
          <w:szCs w:val="22"/>
        </w:rPr>
        <w:t>s</w:t>
      </w:r>
      <w:r w:rsidR="00C869D6" w:rsidRPr="00E50FCB">
        <w:rPr>
          <w:rFonts w:ascii="Arial" w:hAnsi="Arial" w:cs="Arial"/>
          <w:color w:val="000000"/>
          <w:sz w:val="22"/>
          <w:szCs w:val="22"/>
        </w:rPr>
        <w:t xml:space="preserve"> administrado por el Fondo de Garantías de Instituciones Financieras en los términos y condiciones que defina la Junta Directiva</w:t>
      </w:r>
      <w:r w:rsidR="00766370" w:rsidRPr="00E50FCB">
        <w:rPr>
          <w:rFonts w:ascii="Arial" w:hAnsi="Arial" w:cs="Arial"/>
          <w:color w:val="000000"/>
          <w:sz w:val="22"/>
          <w:szCs w:val="22"/>
        </w:rPr>
        <w:t>. P</w:t>
      </w:r>
      <w:r w:rsidR="00C869D6" w:rsidRPr="00E50FCB">
        <w:rPr>
          <w:rFonts w:ascii="Arial" w:hAnsi="Arial" w:cs="Arial"/>
          <w:color w:val="000000"/>
          <w:sz w:val="22"/>
          <w:szCs w:val="22"/>
        </w:rPr>
        <w:t>ara tal efecto</w:t>
      </w:r>
      <w:r w:rsidR="00766370" w:rsidRPr="00E50FCB">
        <w:rPr>
          <w:rFonts w:ascii="Arial" w:hAnsi="Arial" w:cs="Arial"/>
          <w:color w:val="000000"/>
          <w:sz w:val="22"/>
          <w:szCs w:val="22"/>
        </w:rPr>
        <w:t>, las SEDPES</w:t>
      </w:r>
      <w:r w:rsidR="00C869D6" w:rsidRPr="00E50FCB">
        <w:rPr>
          <w:rFonts w:ascii="Arial" w:hAnsi="Arial" w:cs="Arial"/>
          <w:color w:val="000000"/>
          <w:sz w:val="22"/>
          <w:szCs w:val="22"/>
        </w:rPr>
        <w:t xml:space="preserve"> deberán inscribirse en el Fondo.</w:t>
      </w:r>
      <w:r w:rsidR="00321B09" w:rsidRPr="00E50FCB" w:rsidDel="00E33EEF">
        <w:rPr>
          <w:rFonts w:ascii="Arial" w:hAnsi="Arial" w:cs="Arial"/>
          <w:color w:val="000000"/>
          <w:sz w:val="22"/>
          <w:szCs w:val="22"/>
        </w:rPr>
        <w:t xml:space="preserve"> </w:t>
      </w:r>
    </w:p>
    <w:p w:rsidR="00321B09" w:rsidRPr="00E50FCB" w:rsidRDefault="00321B09" w:rsidP="00321B09">
      <w:pPr>
        <w:autoSpaceDE w:val="0"/>
        <w:autoSpaceDN w:val="0"/>
        <w:adjustRightInd w:val="0"/>
        <w:jc w:val="both"/>
        <w:rPr>
          <w:rFonts w:ascii="Arial" w:hAnsi="Arial" w:cs="Arial"/>
          <w:color w:val="000000"/>
          <w:sz w:val="22"/>
          <w:szCs w:val="22"/>
        </w:rPr>
      </w:pPr>
    </w:p>
    <w:p w:rsidR="00321B09" w:rsidRPr="00E50FCB" w:rsidRDefault="00321B09" w:rsidP="00A7647F">
      <w:pPr>
        <w:tabs>
          <w:tab w:val="left" w:pos="5670"/>
        </w:tabs>
        <w:autoSpaceDE w:val="0"/>
        <w:autoSpaceDN w:val="0"/>
        <w:adjustRightInd w:val="0"/>
        <w:jc w:val="center"/>
        <w:outlineLvl w:val="0"/>
        <w:rPr>
          <w:rFonts w:ascii="Arial" w:hAnsi="Arial" w:cs="Arial"/>
          <w:b/>
          <w:bCs/>
          <w:color w:val="000000"/>
          <w:sz w:val="22"/>
          <w:szCs w:val="22"/>
          <w:lang w:val="pt-BR"/>
        </w:rPr>
      </w:pPr>
      <w:r w:rsidRPr="00E50FCB">
        <w:rPr>
          <w:rFonts w:ascii="Arial" w:hAnsi="Arial" w:cs="Arial"/>
          <w:b/>
          <w:bCs/>
          <w:color w:val="000000"/>
          <w:sz w:val="22"/>
          <w:szCs w:val="22"/>
          <w:lang w:val="pt-BR"/>
        </w:rPr>
        <w:t>R E S U E L V E:</w:t>
      </w:r>
    </w:p>
    <w:p w:rsidR="00321B09" w:rsidRPr="00E50FCB" w:rsidRDefault="00321B09" w:rsidP="00321B09">
      <w:pPr>
        <w:autoSpaceDE w:val="0"/>
        <w:autoSpaceDN w:val="0"/>
        <w:adjustRightInd w:val="0"/>
        <w:jc w:val="center"/>
        <w:outlineLvl w:val="0"/>
        <w:rPr>
          <w:rFonts w:ascii="Arial" w:hAnsi="Arial" w:cs="Arial"/>
          <w:b/>
          <w:bCs/>
          <w:color w:val="000000"/>
          <w:sz w:val="22"/>
          <w:szCs w:val="22"/>
          <w:lang w:val="pt-BR"/>
        </w:rPr>
      </w:pPr>
    </w:p>
    <w:p w:rsidR="00321B09" w:rsidRPr="00E50FCB" w:rsidRDefault="00321B09" w:rsidP="00321B09">
      <w:pPr>
        <w:autoSpaceDE w:val="0"/>
        <w:autoSpaceDN w:val="0"/>
        <w:adjustRightInd w:val="0"/>
        <w:jc w:val="center"/>
        <w:outlineLvl w:val="0"/>
        <w:rPr>
          <w:rFonts w:ascii="Arial" w:hAnsi="Arial" w:cs="Arial"/>
          <w:b/>
          <w:bCs/>
          <w:color w:val="000000"/>
          <w:sz w:val="22"/>
          <w:szCs w:val="22"/>
          <w:lang w:val="pt-BR"/>
        </w:rPr>
      </w:pPr>
      <w:r w:rsidRPr="00E50FCB">
        <w:rPr>
          <w:rFonts w:ascii="Arial" w:hAnsi="Arial" w:cs="Arial"/>
          <w:b/>
          <w:bCs/>
          <w:color w:val="000000"/>
          <w:sz w:val="22"/>
          <w:szCs w:val="22"/>
          <w:lang w:val="pt-BR"/>
        </w:rPr>
        <w:t>CAPÍTULO I – DISPOSICIONES GENERALES</w:t>
      </w:r>
    </w:p>
    <w:p w:rsidR="00321B09" w:rsidRPr="00E50FCB" w:rsidRDefault="00321B09" w:rsidP="00321B09">
      <w:pPr>
        <w:autoSpaceDE w:val="0"/>
        <w:autoSpaceDN w:val="0"/>
        <w:adjustRightInd w:val="0"/>
        <w:rPr>
          <w:rFonts w:ascii="Arial" w:hAnsi="Arial" w:cs="Arial"/>
          <w:b/>
          <w:bCs/>
          <w:color w:val="000000"/>
          <w:sz w:val="22"/>
          <w:szCs w:val="22"/>
          <w:lang w:val="pt-BR"/>
        </w:rPr>
      </w:pPr>
    </w:p>
    <w:p w:rsidR="00321B09" w:rsidRPr="00E50FCB" w:rsidRDefault="00321B09" w:rsidP="00321B09">
      <w:pPr>
        <w:autoSpaceDE w:val="0"/>
        <w:autoSpaceDN w:val="0"/>
        <w:adjustRightInd w:val="0"/>
        <w:jc w:val="both"/>
        <w:rPr>
          <w:rFonts w:ascii="Arial" w:hAnsi="Arial" w:cs="Arial"/>
          <w:color w:val="000000"/>
          <w:sz w:val="22"/>
          <w:szCs w:val="22"/>
        </w:rPr>
      </w:pPr>
      <w:r w:rsidRPr="00E50FCB">
        <w:rPr>
          <w:rFonts w:ascii="Arial" w:hAnsi="Arial" w:cs="Arial"/>
          <w:b/>
          <w:bCs/>
          <w:color w:val="000000"/>
          <w:sz w:val="22"/>
          <w:szCs w:val="22"/>
        </w:rPr>
        <w:t xml:space="preserve">ARTÍCULO </w:t>
      </w:r>
      <w:r w:rsidR="002B1BD5" w:rsidRPr="00E50FCB">
        <w:rPr>
          <w:rFonts w:ascii="Arial" w:hAnsi="Arial" w:cs="Arial"/>
          <w:b/>
          <w:bCs/>
          <w:color w:val="000000"/>
          <w:sz w:val="22"/>
          <w:szCs w:val="22"/>
        </w:rPr>
        <w:t>PRIMERO. -</w:t>
      </w:r>
      <w:r w:rsidRPr="00E50FCB">
        <w:rPr>
          <w:rFonts w:ascii="Arial" w:hAnsi="Arial" w:cs="Arial"/>
          <w:b/>
          <w:bCs/>
          <w:color w:val="000000"/>
          <w:sz w:val="22"/>
          <w:szCs w:val="22"/>
        </w:rPr>
        <w:t xml:space="preserve"> </w:t>
      </w:r>
      <w:r w:rsidRPr="00E50FCB">
        <w:rPr>
          <w:rFonts w:ascii="Arial" w:hAnsi="Arial" w:cs="Arial"/>
          <w:b/>
          <w:color w:val="000000"/>
          <w:sz w:val="22"/>
          <w:szCs w:val="22"/>
        </w:rPr>
        <w:t>OBJETO.</w:t>
      </w:r>
      <w:r w:rsidRPr="00E50FCB">
        <w:rPr>
          <w:rFonts w:ascii="Arial" w:hAnsi="Arial" w:cs="Arial"/>
          <w:color w:val="000000"/>
          <w:sz w:val="22"/>
          <w:szCs w:val="22"/>
        </w:rPr>
        <w:t xml:space="preserve"> </w:t>
      </w:r>
      <w:r w:rsidR="00750125" w:rsidRPr="006A7AD1">
        <w:rPr>
          <w:rFonts w:ascii="Arial" w:hAnsi="Arial" w:cs="Arial"/>
          <w:color w:val="000000"/>
          <w:sz w:val="22"/>
          <w:szCs w:val="22"/>
        </w:rPr>
        <w:t>El objeto de la presente Resolución es regular el</w:t>
      </w:r>
      <w:r w:rsidRPr="006A7AD1">
        <w:rPr>
          <w:rFonts w:ascii="Arial" w:hAnsi="Arial" w:cs="Arial"/>
          <w:color w:val="000000"/>
          <w:sz w:val="22"/>
          <w:szCs w:val="22"/>
        </w:rPr>
        <w:t xml:space="preserve"> Seguro de Depósitos del Fondo de Garantías de Instituciones Financieras </w:t>
      </w:r>
      <w:r w:rsidR="00750125" w:rsidRPr="006A7AD1">
        <w:rPr>
          <w:rFonts w:ascii="Arial" w:hAnsi="Arial" w:cs="Arial"/>
          <w:color w:val="000000"/>
          <w:sz w:val="22"/>
          <w:szCs w:val="22"/>
        </w:rPr>
        <w:t xml:space="preserve">para </w:t>
      </w:r>
      <w:r w:rsidR="00AE0D5D" w:rsidRPr="006A7AD1">
        <w:rPr>
          <w:rFonts w:ascii="Arial" w:hAnsi="Arial" w:cs="Arial"/>
          <w:color w:val="000000"/>
          <w:sz w:val="22"/>
          <w:szCs w:val="22"/>
        </w:rPr>
        <w:t xml:space="preserve">las </w:t>
      </w:r>
      <w:r w:rsidR="008166BA" w:rsidRPr="006A7AD1">
        <w:rPr>
          <w:rFonts w:ascii="Arial" w:hAnsi="Arial" w:cs="Arial"/>
          <w:color w:val="000000"/>
          <w:sz w:val="22"/>
          <w:szCs w:val="22"/>
        </w:rPr>
        <w:t>SEDPES</w:t>
      </w:r>
      <w:r w:rsidR="00750125" w:rsidRPr="006A7AD1">
        <w:rPr>
          <w:rFonts w:ascii="Arial" w:hAnsi="Arial" w:cs="Arial"/>
          <w:color w:val="000000"/>
          <w:sz w:val="22"/>
          <w:szCs w:val="22"/>
        </w:rPr>
        <w:t>.</w:t>
      </w:r>
    </w:p>
    <w:p w:rsidR="0070449E" w:rsidRDefault="0070449E" w:rsidP="00321B09">
      <w:pPr>
        <w:autoSpaceDE w:val="0"/>
        <w:autoSpaceDN w:val="0"/>
        <w:adjustRightInd w:val="0"/>
        <w:jc w:val="both"/>
        <w:rPr>
          <w:rFonts w:ascii="Arial" w:hAnsi="Arial" w:cs="Arial"/>
          <w:color w:val="000000"/>
          <w:sz w:val="22"/>
          <w:szCs w:val="22"/>
        </w:rPr>
      </w:pPr>
    </w:p>
    <w:p w:rsidR="00750125" w:rsidRDefault="00321B09" w:rsidP="00750125">
      <w:pPr>
        <w:autoSpaceDE w:val="0"/>
        <w:autoSpaceDN w:val="0"/>
        <w:adjustRightInd w:val="0"/>
        <w:jc w:val="both"/>
        <w:rPr>
          <w:rFonts w:ascii="Arial" w:hAnsi="Arial" w:cs="Arial"/>
          <w:color w:val="000000"/>
          <w:sz w:val="22"/>
          <w:szCs w:val="22"/>
        </w:rPr>
      </w:pPr>
      <w:r w:rsidRPr="00E50FCB">
        <w:rPr>
          <w:rFonts w:ascii="Arial" w:hAnsi="Arial" w:cs="Arial"/>
          <w:color w:val="000000"/>
          <w:sz w:val="22"/>
          <w:szCs w:val="22"/>
        </w:rPr>
        <w:t xml:space="preserve">Para efectos del amparo de </w:t>
      </w:r>
      <w:r w:rsidR="00766370" w:rsidRPr="00E50FCB">
        <w:rPr>
          <w:rFonts w:ascii="Arial" w:hAnsi="Arial" w:cs="Arial"/>
          <w:color w:val="000000"/>
          <w:sz w:val="22"/>
          <w:szCs w:val="22"/>
        </w:rPr>
        <w:t>los depósitos captados por</w:t>
      </w:r>
      <w:r w:rsidR="00766370" w:rsidRPr="00E50FCB" w:rsidDel="00766370">
        <w:rPr>
          <w:rFonts w:ascii="Arial" w:hAnsi="Arial" w:cs="Arial"/>
          <w:color w:val="000000"/>
          <w:sz w:val="22"/>
          <w:szCs w:val="22"/>
        </w:rPr>
        <w:t xml:space="preserve"> </w:t>
      </w:r>
      <w:r w:rsidR="00AE0D5D" w:rsidRPr="00E50FCB">
        <w:rPr>
          <w:rFonts w:ascii="Arial" w:hAnsi="Arial" w:cs="Arial"/>
          <w:color w:val="000000"/>
          <w:sz w:val="22"/>
          <w:szCs w:val="22"/>
        </w:rPr>
        <w:t xml:space="preserve">las </w:t>
      </w:r>
      <w:r w:rsidR="008166BA" w:rsidRPr="00E50FCB">
        <w:rPr>
          <w:rFonts w:ascii="Arial" w:hAnsi="Arial" w:cs="Arial"/>
          <w:color w:val="000000"/>
          <w:sz w:val="22"/>
          <w:szCs w:val="22"/>
        </w:rPr>
        <w:t>SEDPES</w:t>
      </w:r>
      <w:r w:rsidR="00AE0D5D" w:rsidRPr="00E50FCB">
        <w:rPr>
          <w:rFonts w:ascii="Arial" w:hAnsi="Arial" w:cs="Arial"/>
          <w:color w:val="000000"/>
          <w:sz w:val="22"/>
          <w:szCs w:val="22"/>
        </w:rPr>
        <w:t xml:space="preserve"> inscritas</w:t>
      </w:r>
      <w:r w:rsidR="00750125">
        <w:rPr>
          <w:rFonts w:ascii="Arial" w:hAnsi="Arial" w:cs="Arial"/>
          <w:color w:val="000000"/>
          <w:sz w:val="22"/>
          <w:szCs w:val="22"/>
        </w:rPr>
        <w:t xml:space="preserve">, el Fondo pagará el Seguro de Depósitos en caso de liquidación forzosa administrativa. </w:t>
      </w:r>
    </w:p>
    <w:p w:rsidR="00321B09" w:rsidRPr="00E50FCB" w:rsidRDefault="00321B09" w:rsidP="00321B09">
      <w:pPr>
        <w:autoSpaceDE w:val="0"/>
        <w:autoSpaceDN w:val="0"/>
        <w:adjustRightInd w:val="0"/>
        <w:jc w:val="both"/>
        <w:rPr>
          <w:rFonts w:ascii="Arial" w:hAnsi="Arial" w:cs="Arial"/>
          <w:b/>
          <w:bCs/>
          <w:color w:val="000000"/>
          <w:sz w:val="22"/>
          <w:szCs w:val="22"/>
        </w:rPr>
      </w:pPr>
    </w:p>
    <w:p w:rsidR="00321B09" w:rsidRPr="00E50FCB" w:rsidRDefault="00321B09" w:rsidP="00321B09">
      <w:pPr>
        <w:autoSpaceDE w:val="0"/>
        <w:autoSpaceDN w:val="0"/>
        <w:adjustRightInd w:val="0"/>
        <w:jc w:val="both"/>
        <w:rPr>
          <w:rFonts w:ascii="Arial" w:hAnsi="Arial" w:cs="Arial"/>
          <w:bCs/>
          <w:color w:val="000000"/>
          <w:sz w:val="22"/>
          <w:szCs w:val="22"/>
        </w:rPr>
      </w:pPr>
      <w:r w:rsidRPr="00E50FCB">
        <w:rPr>
          <w:rFonts w:ascii="Arial" w:hAnsi="Arial" w:cs="Arial"/>
          <w:b/>
          <w:bCs/>
          <w:color w:val="000000"/>
          <w:sz w:val="22"/>
          <w:szCs w:val="22"/>
        </w:rPr>
        <w:t xml:space="preserve">ARTÍCULO </w:t>
      </w:r>
      <w:r w:rsidR="001D5639" w:rsidRPr="00E50FCB">
        <w:rPr>
          <w:rFonts w:ascii="Arial" w:hAnsi="Arial" w:cs="Arial"/>
          <w:b/>
          <w:bCs/>
          <w:color w:val="000000"/>
          <w:sz w:val="22"/>
          <w:szCs w:val="22"/>
        </w:rPr>
        <w:t>SEGUNDO. -</w:t>
      </w:r>
      <w:r w:rsidRPr="00E50FCB">
        <w:rPr>
          <w:rFonts w:ascii="Arial" w:hAnsi="Arial" w:cs="Arial"/>
          <w:b/>
          <w:bCs/>
          <w:color w:val="000000"/>
          <w:sz w:val="22"/>
          <w:szCs w:val="22"/>
        </w:rPr>
        <w:t xml:space="preserve"> </w:t>
      </w:r>
      <w:r w:rsidR="002E06DF" w:rsidRPr="00E50FCB">
        <w:rPr>
          <w:rFonts w:ascii="Arial" w:hAnsi="Arial" w:cs="Arial"/>
          <w:b/>
          <w:bCs/>
          <w:color w:val="000000"/>
          <w:sz w:val="22"/>
          <w:szCs w:val="22"/>
        </w:rPr>
        <w:t>INSCRIPCIÓN</w:t>
      </w:r>
      <w:r w:rsidRPr="00E50FCB">
        <w:rPr>
          <w:rFonts w:ascii="Arial" w:hAnsi="Arial" w:cs="Arial"/>
          <w:b/>
          <w:bCs/>
          <w:color w:val="000000"/>
          <w:sz w:val="22"/>
          <w:szCs w:val="22"/>
        </w:rPr>
        <w:t>.</w:t>
      </w:r>
      <w:r w:rsidRPr="00E50FCB">
        <w:rPr>
          <w:rFonts w:ascii="Arial" w:hAnsi="Arial" w:cs="Arial"/>
          <w:bCs/>
          <w:color w:val="000000"/>
          <w:sz w:val="22"/>
          <w:szCs w:val="22"/>
        </w:rPr>
        <w:t xml:space="preserve"> </w:t>
      </w:r>
      <w:r w:rsidR="00AE0D5D" w:rsidRPr="00E50FCB">
        <w:rPr>
          <w:rFonts w:ascii="Arial" w:hAnsi="Arial" w:cs="Arial"/>
          <w:bCs/>
          <w:color w:val="000000"/>
          <w:sz w:val="22"/>
          <w:szCs w:val="22"/>
        </w:rPr>
        <w:t xml:space="preserve">Según lo ordena </w:t>
      </w:r>
      <w:r w:rsidR="00AE0D5D" w:rsidRPr="00E50FCB">
        <w:rPr>
          <w:rFonts w:ascii="Arial" w:hAnsi="Arial" w:cs="Arial"/>
          <w:color w:val="000000"/>
          <w:sz w:val="22"/>
          <w:szCs w:val="22"/>
        </w:rPr>
        <w:t xml:space="preserve">el Parágrafo 2° del artículo 1º de la Ley 1735 de 2014 las </w:t>
      </w:r>
      <w:r w:rsidR="0076256C" w:rsidRPr="00E50FCB">
        <w:rPr>
          <w:rFonts w:ascii="Arial" w:hAnsi="Arial" w:cs="Arial"/>
          <w:color w:val="000000"/>
          <w:sz w:val="22"/>
          <w:szCs w:val="22"/>
        </w:rPr>
        <w:t>SEDPES</w:t>
      </w:r>
      <w:r w:rsidR="00A826BA" w:rsidRPr="00E50FCB">
        <w:rPr>
          <w:rFonts w:ascii="Arial" w:hAnsi="Arial" w:cs="Arial"/>
          <w:color w:val="000000"/>
          <w:sz w:val="22"/>
          <w:szCs w:val="22"/>
        </w:rPr>
        <w:t>,</w:t>
      </w:r>
      <w:r w:rsidR="0076256C" w:rsidRPr="00E50FCB">
        <w:rPr>
          <w:rFonts w:ascii="Arial" w:hAnsi="Arial" w:cs="Arial"/>
          <w:color w:val="000000"/>
          <w:sz w:val="22"/>
          <w:szCs w:val="22"/>
        </w:rPr>
        <w:t xml:space="preserve"> </w:t>
      </w:r>
      <w:r w:rsidR="00AE0D5D" w:rsidRPr="00E50FCB">
        <w:rPr>
          <w:rFonts w:ascii="Arial" w:hAnsi="Arial" w:cs="Arial"/>
          <w:color w:val="000000"/>
          <w:sz w:val="22"/>
          <w:szCs w:val="22"/>
        </w:rPr>
        <w:t>deberán inscribirse en el Fondo</w:t>
      </w:r>
      <w:r w:rsidR="00E745F9" w:rsidRPr="00E50FCB">
        <w:rPr>
          <w:rFonts w:ascii="Arial" w:hAnsi="Arial" w:cs="Arial"/>
          <w:bCs/>
          <w:color w:val="000000"/>
          <w:sz w:val="22"/>
          <w:szCs w:val="22"/>
        </w:rPr>
        <w:t xml:space="preserve">. </w:t>
      </w:r>
    </w:p>
    <w:p w:rsidR="002E30F7" w:rsidRPr="00E50FCB" w:rsidRDefault="002E30F7" w:rsidP="005231E1">
      <w:pPr>
        <w:autoSpaceDE w:val="0"/>
        <w:autoSpaceDN w:val="0"/>
        <w:adjustRightInd w:val="0"/>
        <w:jc w:val="both"/>
        <w:rPr>
          <w:rFonts w:ascii="Arial" w:hAnsi="Arial" w:cs="Arial"/>
          <w:b/>
          <w:i/>
          <w:color w:val="000000"/>
          <w:sz w:val="22"/>
          <w:szCs w:val="22"/>
        </w:rPr>
      </w:pPr>
    </w:p>
    <w:p w:rsidR="00321B09" w:rsidRPr="00E50FCB" w:rsidRDefault="00321B09" w:rsidP="00321B09">
      <w:pPr>
        <w:autoSpaceDE w:val="0"/>
        <w:autoSpaceDN w:val="0"/>
        <w:adjustRightInd w:val="0"/>
        <w:jc w:val="both"/>
        <w:rPr>
          <w:rFonts w:ascii="Arial" w:hAnsi="Arial" w:cs="Arial"/>
          <w:color w:val="000000"/>
          <w:sz w:val="22"/>
          <w:szCs w:val="22"/>
        </w:rPr>
      </w:pPr>
      <w:r w:rsidRPr="00E50FCB">
        <w:rPr>
          <w:rFonts w:ascii="Arial" w:hAnsi="Arial" w:cs="Arial"/>
          <w:b/>
          <w:color w:val="000000"/>
          <w:sz w:val="22"/>
          <w:szCs w:val="22"/>
        </w:rPr>
        <w:t xml:space="preserve">ARTÍCULO </w:t>
      </w:r>
      <w:r w:rsidR="001D5639" w:rsidRPr="00E50FCB">
        <w:rPr>
          <w:rFonts w:ascii="Arial" w:hAnsi="Arial" w:cs="Arial"/>
          <w:b/>
          <w:color w:val="000000"/>
          <w:sz w:val="22"/>
          <w:szCs w:val="22"/>
        </w:rPr>
        <w:t>TERCERO. -</w:t>
      </w:r>
      <w:r w:rsidRPr="00E50FCB">
        <w:rPr>
          <w:rFonts w:ascii="Arial" w:hAnsi="Arial" w:cs="Arial"/>
          <w:b/>
          <w:color w:val="000000"/>
          <w:sz w:val="22"/>
          <w:szCs w:val="22"/>
        </w:rPr>
        <w:t xml:space="preserve"> PROCEDIMIENTO DE INSCRIPCIÓN.</w:t>
      </w:r>
      <w:r w:rsidRPr="00E50FCB">
        <w:rPr>
          <w:rFonts w:ascii="Arial" w:hAnsi="Arial" w:cs="Arial"/>
          <w:color w:val="000000"/>
          <w:sz w:val="22"/>
          <w:szCs w:val="22"/>
        </w:rPr>
        <w:t xml:space="preserve"> </w:t>
      </w:r>
      <w:r w:rsidR="006B7079" w:rsidRPr="00E50FCB">
        <w:rPr>
          <w:rFonts w:ascii="Arial" w:hAnsi="Arial" w:cs="Arial"/>
          <w:color w:val="000000"/>
          <w:sz w:val="22"/>
          <w:szCs w:val="22"/>
        </w:rPr>
        <w:t xml:space="preserve">Las </w:t>
      </w:r>
      <w:r w:rsidR="008166BA" w:rsidRPr="00E50FCB">
        <w:rPr>
          <w:rFonts w:ascii="Arial" w:hAnsi="Arial" w:cs="Arial"/>
          <w:color w:val="000000"/>
          <w:sz w:val="22"/>
          <w:szCs w:val="22"/>
        </w:rPr>
        <w:t>SEDPES</w:t>
      </w:r>
      <w:r w:rsidRPr="00E50FCB">
        <w:rPr>
          <w:rFonts w:ascii="Arial" w:hAnsi="Arial" w:cs="Arial"/>
          <w:color w:val="000000"/>
          <w:sz w:val="22"/>
          <w:szCs w:val="22"/>
        </w:rPr>
        <w:t xml:space="preserve"> que obtengan la autorización de constitución de la Superintendencia Financiera de Colombia, deberán solicitar su inscripción conforme al siguiente procedimiento:</w:t>
      </w:r>
    </w:p>
    <w:p w:rsidR="00321B09" w:rsidRPr="00E50FCB" w:rsidRDefault="00321B09" w:rsidP="00321B09">
      <w:pPr>
        <w:autoSpaceDE w:val="0"/>
        <w:autoSpaceDN w:val="0"/>
        <w:adjustRightInd w:val="0"/>
        <w:jc w:val="both"/>
        <w:rPr>
          <w:rFonts w:ascii="Arial" w:hAnsi="Arial" w:cs="Arial"/>
          <w:color w:val="000000"/>
          <w:sz w:val="22"/>
          <w:szCs w:val="22"/>
        </w:rPr>
      </w:pPr>
    </w:p>
    <w:p w:rsidR="009A7D5D" w:rsidRPr="00E50FCB" w:rsidRDefault="00321B09" w:rsidP="009A7D5D">
      <w:pPr>
        <w:autoSpaceDE w:val="0"/>
        <w:autoSpaceDN w:val="0"/>
        <w:adjustRightInd w:val="0"/>
        <w:jc w:val="both"/>
        <w:rPr>
          <w:rFonts w:ascii="Arial" w:hAnsi="Arial" w:cs="Arial"/>
          <w:color w:val="000000"/>
          <w:sz w:val="22"/>
          <w:szCs w:val="22"/>
        </w:rPr>
      </w:pPr>
      <w:r w:rsidRPr="00E50FCB">
        <w:rPr>
          <w:rFonts w:ascii="Arial" w:hAnsi="Arial" w:cs="Arial"/>
          <w:color w:val="000000"/>
          <w:sz w:val="22"/>
          <w:szCs w:val="22"/>
        </w:rPr>
        <w:t xml:space="preserve">1º) </w:t>
      </w:r>
      <w:r w:rsidR="009A7D5D" w:rsidRPr="00E50FCB">
        <w:rPr>
          <w:rFonts w:ascii="Arial" w:hAnsi="Arial" w:cs="Arial"/>
          <w:color w:val="000000"/>
          <w:sz w:val="22"/>
          <w:szCs w:val="22"/>
        </w:rPr>
        <w:t>Diligenciar</w:t>
      </w:r>
      <w:r w:rsidRPr="00E50FCB">
        <w:rPr>
          <w:rFonts w:ascii="Arial" w:hAnsi="Arial" w:cs="Arial"/>
          <w:color w:val="000000"/>
          <w:sz w:val="22"/>
          <w:szCs w:val="22"/>
        </w:rPr>
        <w:t xml:space="preserve">, a través de la página web dispuesta para el efecto, </w:t>
      </w:r>
      <w:r w:rsidR="009A7D5D" w:rsidRPr="00E50FCB">
        <w:rPr>
          <w:rFonts w:ascii="Arial" w:hAnsi="Arial" w:cs="Arial"/>
          <w:color w:val="000000"/>
          <w:sz w:val="22"/>
          <w:szCs w:val="22"/>
        </w:rPr>
        <w:t xml:space="preserve">el formato de </w:t>
      </w:r>
      <w:r w:rsidRPr="00E50FCB">
        <w:rPr>
          <w:rFonts w:ascii="Arial" w:hAnsi="Arial" w:cs="Arial"/>
          <w:color w:val="000000"/>
          <w:sz w:val="22"/>
          <w:szCs w:val="22"/>
        </w:rPr>
        <w:t>solicitud de inscripción, adjuntando</w:t>
      </w:r>
      <w:r w:rsidR="004A5438" w:rsidRPr="00E50FCB">
        <w:rPr>
          <w:rFonts w:ascii="Arial" w:hAnsi="Arial" w:cs="Arial"/>
          <w:color w:val="000000"/>
          <w:sz w:val="22"/>
          <w:szCs w:val="22"/>
        </w:rPr>
        <w:t>,</w:t>
      </w:r>
      <w:r w:rsidRPr="00E50FCB">
        <w:rPr>
          <w:rFonts w:ascii="Arial" w:hAnsi="Arial" w:cs="Arial"/>
          <w:color w:val="000000"/>
          <w:sz w:val="22"/>
          <w:szCs w:val="22"/>
        </w:rPr>
        <w:t xml:space="preserve"> digitalizado</w:t>
      </w:r>
      <w:r w:rsidR="004A5438" w:rsidRPr="00E50FCB">
        <w:rPr>
          <w:rFonts w:ascii="Arial" w:hAnsi="Arial" w:cs="Arial"/>
          <w:color w:val="000000"/>
          <w:sz w:val="22"/>
          <w:szCs w:val="22"/>
        </w:rPr>
        <w:t>,</w:t>
      </w:r>
      <w:r w:rsidRPr="00E50FCB">
        <w:rPr>
          <w:rFonts w:ascii="Arial" w:hAnsi="Arial" w:cs="Arial"/>
          <w:color w:val="000000"/>
          <w:sz w:val="22"/>
          <w:szCs w:val="22"/>
        </w:rPr>
        <w:t xml:space="preserve"> el documento en el que se acredite la calidad con la que actúa el solicitante</w:t>
      </w:r>
      <w:r w:rsidR="009A7D5D" w:rsidRPr="00E50FCB">
        <w:rPr>
          <w:rFonts w:ascii="Arial" w:hAnsi="Arial" w:cs="Arial"/>
          <w:color w:val="000000"/>
          <w:sz w:val="22"/>
          <w:szCs w:val="22"/>
        </w:rPr>
        <w:t xml:space="preserve"> (representante legal o apoderado).</w:t>
      </w:r>
    </w:p>
    <w:p w:rsidR="00321B09" w:rsidRPr="00E50FCB" w:rsidRDefault="00321B09" w:rsidP="00321B09">
      <w:pPr>
        <w:autoSpaceDE w:val="0"/>
        <w:autoSpaceDN w:val="0"/>
        <w:adjustRightInd w:val="0"/>
        <w:jc w:val="both"/>
        <w:rPr>
          <w:rFonts w:ascii="Arial" w:hAnsi="Arial" w:cs="Arial"/>
          <w:color w:val="000000"/>
          <w:sz w:val="22"/>
          <w:szCs w:val="22"/>
        </w:rPr>
      </w:pPr>
    </w:p>
    <w:p w:rsidR="00321B09" w:rsidRPr="00E50FCB" w:rsidRDefault="00321B09" w:rsidP="00321B09">
      <w:pPr>
        <w:autoSpaceDE w:val="0"/>
        <w:autoSpaceDN w:val="0"/>
        <w:adjustRightInd w:val="0"/>
        <w:jc w:val="both"/>
        <w:rPr>
          <w:rFonts w:ascii="Arial" w:hAnsi="Arial" w:cs="Arial"/>
          <w:color w:val="000000"/>
          <w:sz w:val="22"/>
          <w:szCs w:val="22"/>
        </w:rPr>
      </w:pPr>
      <w:r w:rsidRPr="00E50FCB">
        <w:rPr>
          <w:rFonts w:ascii="Arial" w:hAnsi="Arial" w:cs="Arial"/>
          <w:color w:val="000000"/>
          <w:sz w:val="22"/>
          <w:szCs w:val="22"/>
        </w:rPr>
        <w:t xml:space="preserve">Una vez recibida la solicitud, el Fondo deberá solicitar a la Superintendencia Financiera de Colombia el certificado de existencia y representación legal expedido por dicha entidad o copia de la resolución o del documento mediante el cual la mencionada Superintendencia autorice su constitución. </w:t>
      </w:r>
    </w:p>
    <w:p w:rsidR="00321B09" w:rsidRPr="00E50FCB" w:rsidRDefault="00321B09" w:rsidP="00321B09">
      <w:pPr>
        <w:autoSpaceDE w:val="0"/>
        <w:autoSpaceDN w:val="0"/>
        <w:adjustRightInd w:val="0"/>
        <w:jc w:val="both"/>
        <w:rPr>
          <w:rFonts w:ascii="Arial" w:hAnsi="Arial" w:cs="Arial"/>
          <w:color w:val="000000"/>
          <w:sz w:val="22"/>
          <w:szCs w:val="22"/>
        </w:rPr>
      </w:pPr>
    </w:p>
    <w:p w:rsidR="00321B09" w:rsidRPr="00E50FCB" w:rsidRDefault="00321B09" w:rsidP="00321B09">
      <w:pPr>
        <w:autoSpaceDE w:val="0"/>
        <w:autoSpaceDN w:val="0"/>
        <w:adjustRightInd w:val="0"/>
        <w:jc w:val="both"/>
        <w:rPr>
          <w:rFonts w:ascii="Arial" w:hAnsi="Arial" w:cs="Arial"/>
          <w:color w:val="000000"/>
          <w:sz w:val="22"/>
          <w:szCs w:val="22"/>
        </w:rPr>
      </w:pPr>
      <w:r w:rsidRPr="00E50FCB">
        <w:rPr>
          <w:rFonts w:ascii="Arial" w:hAnsi="Arial" w:cs="Arial"/>
          <w:color w:val="000000"/>
          <w:sz w:val="22"/>
          <w:szCs w:val="22"/>
        </w:rPr>
        <w:t xml:space="preserve">2º) Pagar, por una sola vez, una cuota equivalente al 0.115 por mil del capital suscrito que tenga la </w:t>
      </w:r>
      <w:r w:rsidR="00B94ACF">
        <w:rPr>
          <w:rFonts w:ascii="Arial" w:hAnsi="Arial" w:cs="Arial"/>
          <w:color w:val="000000"/>
          <w:sz w:val="22"/>
          <w:szCs w:val="22"/>
        </w:rPr>
        <w:t>SEDPE</w:t>
      </w:r>
      <w:r w:rsidRPr="00E50FCB">
        <w:rPr>
          <w:rFonts w:ascii="Arial" w:hAnsi="Arial" w:cs="Arial"/>
          <w:color w:val="000000"/>
          <w:sz w:val="22"/>
          <w:szCs w:val="22"/>
        </w:rPr>
        <w:t xml:space="preserve"> al momento de su constitución, de acuerdo con la autorización impartida por la Superintendencia Financiera de Colombia.</w:t>
      </w:r>
    </w:p>
    <w:p w:rsidR="00321B09" w:rsidRPr="00E50FCB" w:rsidRDefault="00321B09" w:rsidP="00321B09">
      <w:pPr>
        <w:autoSpaceDE w:val="0"/>
        <w:autoSpaceDN w:val="0"/>
        <w:adjustRightInd w:val="0"/>
        <w:jc w:val="both"/>
        <w:rPr>
          <w:rFonts w:ascii="Arial" w:hAnsi="Arial" w:cs="Arial"/>
          <w:color w:val="000000"/>
          <w:sz w:val="22"/>
          <w:szCs w:val="22"/>
        </w:rPr>
      </w:pPr>
    </w:p>
    <w:p w:rsidR="00321B09" w:rsidRPr="00E50FCB" w:rsidRDefault="00321B09" w:rsidP="00321B09">
      <w:pPr>
        <w:jc w:val="both"/>
        <w:rPr>
          <w:rFonts w:ascii="Arial" w:hAnsi="Arial" w:cs="Arial"/>
          <w:color w:val="000000"/>
          <w:sz w:val="22"/>
          <w:szCs w:val="22"/>
        </w:rPr>
      </w:pPr>
      <w:r w:rsidRPr="00E50FCB">
        <w:rPr>
          <w:rFonts w:ascii="Arial" w:hAnsi="Arial" w:cs="Arial"/>
          <w:color w:val="000000"/>
          <w:sz w:val="22"/>
          <w:szCs w:val="22"/>
        </w:rPr>
        <w:t xml:space="preserve">3º) Los derechos de inscripción deberán pagarse a través del Servicio Electrónico del Banco de la República (SEBRA), acreditando </w:t>
      </w:r>
      <w:r w:rsidRPr="002B1BD5">
        <w:rPr>
          <w:rFonts w:ascii="Arial" w:hAnsi="Arial" w:cs="Arial"/>
          <w:color w:val="000000"/>
          <w:sz w:val="22"/>
          <w:szCs w:val="22"/>
        </w:rPr>
        <w:t>la cuenta única de depósito No. 62090014 portafolio 0 (cero)</w:t>
      </w:r>
      <w:r w:rsidRPr="00E50FCB">
        <w:rPr>
          <w:rFonts w:ascii="Arial" w:hAnsi="Arial" w:cs="Arial"/>
          <w:color w:val="000000"/>
          <w:sz w:val="22"/>
          <w:szCs w:val="22"/>
        </w:rPr>
        <w:t xml:space="preserve"> a nombre del Fondo de Garantías de Instituciones Financieras, dentro de los treinta (30) días calendario siguientes a la fecha en que el Fondo le comunique por medio electrónico sobre la autorización de inscripción que haya impartido. </w:t>
      </w:r>
    </w:p>
    <w:p w:rsidR="00321B09" w:rsidRPr="00E50FCB" w:rsidRDefault="00321B09" w:rsidP="00321B09">
      <w:pPr>
        <w:jc w:val="both"/>
        <w:rPr>
          <w:rFonts w:ascii="Arial" w:hAnsi="Arial" w:cs="Arial"/>
          <w:color w:val="000000"/>
          <w:sz w:val="22"/>
          <w:szCs w:val="22"/>
        </w:rPr>
      </w:pPr>
    </w:p>
    <w:p w:rsidR="00321B09" w:rsidRPr="00E50FCB" w:rsidRDefault="004A5438" w:rsidP="00321B09">
      <w:pPr>
        <w:jc w:val="both"/>
        <w:rPr>
          <w:rFonts w:ascii="Arial" w:hAnsi="Arial" w:cs="Arial"/>
          <w:color w:val="000000"/>
          <w:sz w:val="22"/>
          <w:szCs w:val="22"/>
        </w:rPr>
      </w:pPr>
      <w:r w:rsidRPr="00E50FCB">
        <w:rPr>
          <w:rFonts w:ascii="Arial" w:hAnsi="Arial" w:cs="Arial"/>
          <w:color w:val="000000"/>
          <w:sz w:val="22"/>
          <w:szCs w:val="22"/>
        </w:rPr>
        <w:t>L</w:t>
      </w:r>
      <w:r w:rsidR="006B7079" w:rsidRPr="00E50FCB">
        <w:rPr>
          <w:rFonts w:ascii="Arial" w:hAnsi="Arial" w:cs="Arial"/>
          <w:color w:val="000000"/>
          <w:sz w:val="22"/>
          <w:szCs w:val="22"/>
        </w:rPr>
        <w:t xml:space="preserve">as </w:t>
      </w:r>
      <w:r w:rsidR="00E27063" w:rsidRPr="00E50FCB">
        <w:rPr>
          <w:rFonts w:ascii="Arial" w:hAnsi="Arial" w:cs="Arial"/>
          <w:color w:val="000000"/>
          <w:sz w:val="22"/>
          <w:szCs w:val="22"/>
        </w:rPr>
        <w:t>SEDPES</w:t>
      </w:r>
      <w:r w:rsidR="00321B09" w:rsidRPr="00E50FCB">
        <w:rPr>
          <w:rFonts w:ascii="Arial" w:hAnsi="Arial" w:cs="Arial"/>
          <w:color w:val="000000"/>
          <w:sz w:val="22"/>
          <w:szCs w:val="22"/>
        </w:rPr>
        <w:t xml:space="preserve"> que no cuenten directamente con el Servicio Electrónico del Banco de la República (SEBRA), podrán utilizar intermediarios, para lo cual éstos deben cumplir con todos los requisitos aplicables para tales efectos.</w:t>
      </w:r>
    </w:p>
    <w:p w:rsidR="00321B09" w:rsidRPr="00E50FCB" w:rsidRDefault="00321B09" w:rsidP="00321B09">
      <w:pPr>
        <w:autoSpaceDE w:val="0"/>
        <w:autoSpaceDN w:val="0"/>
        <w:adjustRightInd w:val="0"/>
        <w:jc w:val="both"/>
        <w:rPr>
          <w:rFonts w:ascii="Arial" w:hAnsi="Arial" w:cs="Arial"/>
          <w:color w:val="000000"/>
          <w:sz w:val="22"/>
          <w:szCs w:val="22"/>
        </w:rPr>
      </w:pPr>
    </w:p>
    <w:p w:rsidR="00321B09" w:rsidRPr="00E50FCB" w:rsidRDefault="00321B09" w:rsidP="00321B09">
      <w:pPr>
        <w:autoSpaceDE w:val="0"/>
        <w:autoSpaceDN w:val="0"/>
        <w:adjustRightInd w:val="0"/>
        <w:jc w:val="both"/>
        <w:rPr>
          <w:rFonts w:ascii="Arial" w:hAnsi="Arial" w:cs="Arial"/>
          <w:color w:val="000000"/>
          <w:sz w:val="22"/>
          <w:szCs w:val="22"/>
        </w:rPr>
      </w:pPr>
      <w:r w:rsidRPr="00E50FCB">
        <w:rPr>
          <w:rFonts w:ascii="Arial" w:hAnsi="Arial" w:cs="Arial"/>
          <w:color w:val="000000"/>
          <w:sz w:val="22"/>
          <w:szCs w:val="22"/>
        </w:rPr>
        <w:t xml:space="preserve">4º) Acreditado el pago de los derechos correspondientes, el Fondo comunicará por medio electrónico a </w:t>
      </w:r>
      <w:r w:rsidR="006B7079" w:rsidRPr="00E50FCB">
        <w:rPr>
          <w:rFonts w:ascii="Arial" w:hAnsi="Arial" w:cs="Arial"/>
          <w:color w:val="000000"/>
          <w:sz w:val="22"/>
          <w:szCs w:val="22"/>
        </w:rPr>
        <w:t xml:space="preserve">la </w:t>
      </w:r>
      <w:r w:rsidR="00E27063" w:rsidRPr="00E50FCB">
        <w:rPr>
          <w:rFonts w:ascii="Arial" w:hAnsi="Arial" w:cs="Arial"/>
          <w:color w:val="000000"/>
          <w:sz w:val="22"/>
          <w:szCs w:val="22"/>
        </w:rPr>
        <w:t>SEDPE</w:t>
      </w:r>
      <w:r w:rsidRPr="00E50FCB">
        <w:rPr>
          <w:rFonts w:ascii="Arial" w:hAnsi="Arial" w:cs="Arial"/>
          <w:color w:val="000000"/>
          <w:sz w:val="22"/>
          <w:szCs w:val="22"/>
        </w:rPr>
        <w:t xml:space="preserve"> sobre la inscripción. </w:t>
      </w:r>
    </w:p>
    <w:p w:rsidR="0070449E" w:rsidRDefault="0070449E" w:rsidP="00321B09">
      <w:pPr>
        <w:autoSpaceDE w:val="0"/>
        <w:autoSpaceDN w:val="0"/>
        <w:adjustRightInd w:val="0"/>
        <w:jc w:val="both"/>
        <w:rPr>
          <w:rFonts w:ascii="Arial" w:hAnsi="Arial" w:cs="Arial"/>
          <w:b/>
          <w:color w:val="000000"/>
          <w:sz w:val="22"/>
          <w:szCs w:val="22"/>
        </w:rPr>
      </w:pPr>
    </w:p>
    <w:p w:rsidR="00321B09" w:rsidRPr="00E50FCB" w:rsidRDefault="00321B09" w:rsidP="00321B09">
      <w:pPr>
        <w:autoSpaceDE w:val="0"/>
        <w:autoSpaceDN w:val="0"/>
        <w:adjustRightInd w:val="0"/>
        <w:jc w:val="both"/>
        <w:rPr>
          <w:rFonts w:ascii="Arial" w:hAnsi="Arial" w:cs="Arial"/>
          <w:color w:val="000000"/>
          <w:sz w:val="22"/>
          <w:szCs w:val="22"/>
        </w:rPr>
      </w:pPr>
      <w:r w:rsidRPr="00E50FCB">
        <w:rPr>
          <w:rFonts w:ascii="Arial" w:hAnsi="Arial" w:cs="Arial"/>
          <w:b/>
          <w:color w:val="000000"/>
          <w:sz w:val="22"/>
          <w:szCs w:val="22"/>
        </w:rPr>
        <w:t xml:space="preserve">PARÁGRAFO </w:t>
      </w:r>
      <w:r w:rsidR="001D5639" w:rsidRPr="00E50FCB">
        <w:rPr>
          <w:rFonts w:ascii="Arial" w:hAnsi="Arial" w:cs="Arial"/>
          <w:b/>
          <w:color w:val="000000"/>
          <w:sz w:val="22"/>
          <w:szCs w:val="22"/>
        </w:rPr>
        <w:t>PRIMERO. -</w:t>
      </w:r>
      <w:r w:rsidRPr="00E50FCB">
        <w:rPr>
          <w:rFonts w:ascii="Arial" w:hAnsi="Arial" w:cs="Arial"/>
          <w:color w:val="000000"/>
          <w:sz w:val="22"/>
          <w:szCs w:val="22"/>
        </w:rPr>
        <w:t xml:space="preserve"> El Fondo informará a la Superintendencia Financiera de Colombia sobre las inscripciones de </w:t>
      </w:r>
      <w:r w:rsidR="006B7079" w:rsidRPr="00E50FCB">
        <w:rPr>
          <w:rFonts w:ascii="Arial" w:hAnsi="Arial" w:cs="Arial"/>
          <w:color w:val="000000"/>
          <w:sz w:val="22"/>
          <w:szCs w:val="22"/>
        </w:rPr>
        <w:t>la</w:t>
      </w:r>
      <w:r w:rsidR="00A826BA" w:rsidRPr="00E50FCB">
        <w:rPr>
          <w:rFonts w:ascii="Arial" w:hAnsi="Arial" w:cs="Arial"/>
          <w:color w:val="000000"/>
          <w:sz w:val="22"/>
          <w:szCs w:val="22"/>
        </w:rPr>
        <w:t>s</w:t>
      </w:r>
      <w:r w:rsidR="006B7079" w:rsidRPr="00E50FCB">
        <w:rPr>
          <w:rFonts w:ascii="Arial" w:hAnsi="Arial" w:cs="Arial"/>
          <w:color w:val="000000"/>
          <w:sz w:val="22"/>
          <w:szCs w:val="22"/>
        </w:rPr>
        <w:t xml:space="preserve"> </w:t>
      </w:r>
      <w:r w:rsidR="00E27063" w:rsidRPr="00E50FCB">
        <w:rPr>
          <w:rFonts w:ascii="Arial" w:hAnsi="Arial" w:cs="Arial"/>
          <w:color w:val="000000"/>
          <w:sz w:val="22"/>
          <w:szCs w:val="22"/>
        </w:rPr>
        <w:t>SEDPES</w:t>
      </w:r>
      <w:r w:rsidRPr="00E50FCB">
        <w:rPr>
          <w:rFonts w:ascii="Arial" w:hAnsi="Arial" w:cs="Arial"/>
          <w:color w:val="000000"/>
          <w:sz w:val="22"/>
          <w:szCs w:val="22"/>
        </w:rPr>
        <w:t>, que autorice.</w:t>
      </w:r>
    </w:p>
    <w:p w:rsidR="00321B09" w:rsidRPr="00E50FCB" w:rsidRDefault="00321B09" w:rsidP="00321B09">
      <w:pPr>
        <w:autoSpaceDE w:val="0"/>
        <w:autoSpaceDN w:val="0"/>
        <w:adjustRightInd w:val="0"/>
        <w:jc w:val="both"/>
        <w:rPr>
          <w:rFonts w:ascii="Arial" w:hAnsi="Arial" w:cs="Arial"/>
          <w:b/>
          <w:color w:val="000000"/>
          <w:sz w:val="22"/>
          <w:szCs w:val="22"/>
        </w:rPr>
      </w:pPr>
    </w:p>
    <w:p w:rsidR="00321B09" w:rsidRPr="00E50FCB" w:rsidRDefault="00321B09" w:rsidP="00321B09">
      <w:pPr>
        <w:autoSpaceDE w:val="0"/>
        <w:autoSpaceDN w:val="0"/>
        <w:adjustRightInd w:val="0"/>
        <w:jc w:val="both"/>
        <w:rPr>
          <w:rFonts w:ascii="Arial" w:hAnsi="Arial" w:cs="Arial"/>
          <w:color w:val="000000"/>
          <w:sz w:val="22"/>
          <w:szCs w:val="22"/>
        </w:rPr>
      </w:pPr>
      <w:r w:rsidRPr="00E50FCB">
        <w:rPr>
          <w:rFonts w:ascii="Arial" w:hAnsi="Arial" w:cs="Arial"/>
          <w:b/>
          <w:color w:val="000000"/>
          <w:sz w:val="22"/>
          <w:szCs w:val="22"/>
        </w:rPr>
        <w:t xml:space="preserve">PARÁGRAFO </w:t>
      </w:r>
      <w:r w:rsidR="001D5639" w:rsidRPr="00E50FCB">
        <w:rPr>
          <w:rFonts w:ascii="Arial" w:hAnsi="Arial" w:cs="Arial"/>
          <w:b/>
          <w:color w:val="000000"/>
          <w:sz w:val="22"/>
          <w:szCs w:val="22"/>
        </w:rPr>
        <w:t>SEGUNDO. -</w:t>
      </w:r>
      <w:r w:rsidRPr="00E50FCB">
        <w:rPr>
          <w:rFonts w:ascii="Arial" w:hAnsi="Arial" w:cs="Arial"/>
          <w:color w:val="000000"/>
          <w:sz w:val="22"/>
          <w:szCs w:val="22"/>
        </w:rPr>
        <w:t xml:space="preserve"> </w:t>
      </w:r>
      <w:r w:rsidR="00F2563A" w:rsidRPr="00E50FCB">
        <w:rPr>
          <w:rFonts w:ascii="Arial" w:hAnsi="Arial" w:cs="Arial"/>
          <w:color w:val="000000"/>
          <w:sz w:val="22"/>
          <w:szCs w:val="22"/>
        </w:rPr>
        <w:t>L</w:t>
      </w:r>
      <w:r w:rsidR="00FF33F7" w:rsidRPr="00E50FCB">
        <w:rPr>
          <w:rFonts w:ascii="Arial" w:hAnsi="Arial" w:cs="Arial"/>
          <w:color w:val="000000"/>
          <w:sz w:val="22"/>
          <w:szCs w:val="22"/>
        </w:rPr>
        <w:t>a</w:t>
      </w:r>
      <w:r w:rsidR="00F2563A" w:rsidRPr="00E50FCB">
        <w:rPr>
          <w:rFonts w:ascii="Arial" w:hAnsi="Arial" w:cs="Arial"/>
          <w:color w:val="000000"/>
          <w:sz w:val="22"/>
          <w:szCs w:val="22"/>
        </w:rPr>
        <w:t>s</w:t>
      </w:r>
      <w:r w:rsidR="00FF33F7" w:rsidRPr="00E50FCB">
        <w:rPr>
          <w:rFonts w:ascii="Arial" w:hAnsi="Arial" w:cs="Arial"/>
          <w:color w:val="000000"/>
          <w:sz w:val="22"/>
          <w:szCs w:val="22"/>
        </w:rPr>
        <w:t xml:space="preserve"> </w:t>
      </w:r>
      <w:r w:rsidR="00E27063" w:rsidRPr="00E50FCB">
        <w:rPr>
          <w:rFonts w:ascii="Arial" w:hAnsi="Arial" w:cs="Arial"/>
          <w:color w:val="000000"/>
          <w:sz w:val="22"/>
          <w:szCs w:val="22"/>
        </w:rPr>
        <w:t>SEDPES</w:t>
      </w:r>
      <w:r w:rsidRPr="00E50FCB">
        <w:rPr>
          <w:rFonts w:ascii="Arial" w:hAnsi="Arial" w:cs="Arial"/>
          <w:color w:val="000000"/>
          <w:sz w:val="22"/>
          <w:szCs w:val="22"/>
        </w:rPr>
        <w:t xml:space="preserve"> inscritas en el Fondo, que obtengan autorización de conversión para desarrollar el objeto social de cualquiera otra clase de institución que deba estar inscrita conforme a la presente Resolución, no requerirán adelantar gestión de inscripción adicional.</w:t>
      </w:r>
    </w:p>
    <w:p w:rsidR="00321B09" w:rsidRPr="00E50FCB" w:rsidRDefault="00321B09" w:rsidP="00321B09">
      <w:pPr>
        <w:autoSpaceDE w:val="0"/>
        <w:autoSpaceDN w:val="0"/>
        <w:adjustRightInd w:val="0"/>
        <w:jc w:val="both"/>
        <w:rPr>
          <w:rFonts w:ascii="Arial" w:hAnsi="Arial" w:cs="Arial"/>
          <w:b/>
          <w:color w:val="000000"/>
          <w:sz w:val="22"/>
          <w:szCs w:val="22"/>
        </w:rPr>
      </w:pPr>
    </w:p>
    <w:p w:rsidR="00321B09" w:rsidRPr="00E50FCB" w:rsidRDefault="00F2563A" w:rsidP="00C05552">
      <w:pPr>
        <w:autoSpaceDE w:val="0"/>
        <w:autoSpaceDN w:val="0"/>
        <w:adjustRightInd w:val="0"/>
        <w:jc w:val="both"/>
        <w:rPr>
          <w:rFonts w:ascii="Arial" w:hAnsi="Arial" w:cs="Arial"/>
          <w:color w:val="000000"/>
          <w:sz w:val="22"/>
          <w:szCs w:val="22"/>
        </w:rPr>
      </w:pPr>
      <w:r w:rsidRPr="00E50FCB">
        <w:rPr>
          <w:rFonts w:ascii="Arial" w:hAnsi="Arial" w:cs="Arial"/>
          <w:b/>
          <w:color w:val="000000"/>
          <w:sz w:val="22"/>
          <w:szCs w:val="22"/>
        </w:rPr>
        <w:t xml:space="preserve">ARTÍCULO </w:t>
      </w:r>
      <w:r w:rsidR="001D5639" w:rsidRPr="00E50FCB">
        <w:rPr>
          <w:rFonts w:ascii="Arial" w:hAnsi="Arial" w:cs="Arial"/>
          <w:b/>
          <w:color w:val="000000"/>
          <w:sz w:val="22"/>
          <w:szCs w:val="22"/>
        </w:rPr>
        <w:t>CUARTO. -</w:t>
      </w:r>
      <w:r w:rsidRPr="00E50FCB">
        <w:rPr>
          <w:rFonts w:ascii="Arial" w:hAnsi="Arial" w:cs="Arial"/>
          <w:b/>
          <w:color w:val="000000"/>
          <w:sz w:val="22"/>
          <w:szCs w:val="22"/>
        </w:rPr>
        <w:t xml:space="preserve"> ACREENCIA AMPARADA</w:t>
      </w:r>
      <w:r w:rsidR="00321B09" w:rsidRPr="00E50FCB">
        <w:rPr>
          <w:rFonts w:ascii="Arial" w:hAnsi="Arial" w:cs="Arial"/>
          <w:b/>
          <w:color w:val="000000"/>
          <w:sz w:val="22"/>
          <w:szCs w:val="22"/>
        </w:rPr>
        <w:t>.</w:t>
      </w:r>
      <w:r w:rsidR="00321B09" w:rsidRPr="00E50FCB">
        <w:rPr>
          <w:rFonts w:ascii="Arial" w:hAnsi="Arial" w:cs="Arial"/>
          <w:color w:val="000000"/>
          <w:sz w:val="22"/>
          <w:szCs w:val="22"/>
        </w:rPr>
        <w:t xml:space="preserve"> </w:t>
      </w:r>
      <w:r w:rsidR="00C05552" w:rsidRPr="00E50FCB">
        <w:rPr>
          <w:rFonts w:ascii="Arial" w:hAnsi="Arial" w:cs="Arial"/>
          <w:color w:val="000000"/>
          <w:sz w:val="22"/>
          <w:szCs w:val="22"/>
        </w:rPr>
        <w:t xml:space="preserve">Los depósitos </w:t>
      </w:r>
      <w:r w:rsidR="00FF544F">
        <w:rPr>
          <w:rFonts w:ascii="Arial" w:hAnsi="Arial" w:cs="Arial"/>
          <w:color w:val="000000"/>
          <w:sz w:val="22"/>
          <w:szCs w:val="22"/>
        </w:rPr>
        <w:t xml:space="preserve">electrónicos </w:t>
      </w:r>
      <w:r w:rsidR="00C05552" w:rsidRPr="00E50FCB">
        <w:rPr>
          <w:rFonts w:ascii="Arial" w:hAnsi="Arial" w:cs="Arial"/>
          <w:color w:val="000000"/>
          <w:sz w:val="22"/>
          <w:szCs w:val="22"/>
        </w:rPr>
        <w:t>captados por las SEDPES son acreencias amparadas por el Seguro de Depósitos.</w:t>
      </w:r>
    </w:p>
    <w:p w:rsidR="002E30F7" w:rsidRPr="00E50FCB" w:rsidRDefault="002E30F7" w:rsidP="00321B09">
      <w:pPr>
        <w:jc w:val="both"/>
        <w:rPr>
          <w:rFonts w:ascii="Arial" w:hAnsi="Arial" w:cs="Arial"/>
          <w:color w:val="000000"/>
          <w:sz w:val="22"/>
          <w:szCs w:val="22"/>
        </w:rPr>
      </w:pPr>
    </w:p>
    <w:p w:rsidR="00EC7C9F" w:rsidRDefault="00EC7C9F" w:rsidP="00321B09">
      <w:pPr>
        <w:autoSpaceDE w:val="0"/>
        <w:autoSpaceDN w:val="0"/>
        <w:adjustRightInd w:val="0"/>
        <w:jc w:val="center"/>
        <w:outlineLvl w:val="0"/>
        <w:rPr>
          <w:rFonts w:ascii="Arial" w:hAnsi="Arial" w:cs="Arial"/>
          <w:b/>
          <w:color w:val="000000"/>
          <w:sz w:val="22"/>
          <w:szCs w:val="22"/>
        </w:rPr>
      </w:pPr>
    </w:p>
    <w:p w:rsidR="00860DBA" w:rsidRPr="00E50FCB" w:rsidRDefault="00860DBA" w:rsidP="00321B09">
      <w:pPr>
        <w:autoSpaceDE w:val="0"/>
        <w:autoSpaceDN w:val="0"/>
        <w:adjustRightInd w:val="0"/>
        <w:jc w:val="center"/>
        <w:outlineLvl w:val="0"/>
        <w:rPr>
          <w:rFonts w:ascii="Arial" w:hAnsi="Arial" w:cs="Arial"/>
          <w:b/>
          <w:color w:val="000000"/>
          <w:sz w:val="22"/>
          <w:szCs w:val="22"/>
        </w:rPr>
      </w:pPr>
    </w:p>
    <w:p w:rsidR="00321B09" w:rsidRPr="00E50FCB" w:rsidRDefault="00321B09" w:rsidP="00321B09">
      <w:pPr>
        <w:autoSpaceDE w:val="0"/>
        <w:autoSpaceDN w:val="0"/>
        <w:adjustRightInd w:val="0"/>
        <w:jc w:val="center"/>
        <w:outlineLvl w:val="0"/>
        <w:rPr>
          <w:rFonts w:ascii="Arial" w:hAnsi="Arial" w:cs="Arial"/>
          <w:b/>
          <w:color w:val="000000"/>
          <w:sz w:val="22"/>
          <w:szCs w:val="22"/>
        </w:rPr>
      </w:pPr>
      <w:r w:rsidRPr="00E50FCB">
        <w:rPr>
          <w:rFonts w:ascii="Arial" w:hAnsi="Arial" w:cs="Arial"/>
          <w:b/>
          <w:color w:val="000000"/>
          <w:sz w:val="22"/>
          <w:szCs w:val="22"/>
        </w:rPr>
        <w:t>CAPÍTULO II – PRIMAS</w:t>
      </w:r>
    </w:p>
    <w:p w:rsidR="00321B09" w:rsidRPr="00E50FCB" w:rsidRDefault="00321B09" w:rsidP="00321B09">
      <w:pPr>
        <w:autoSpaceDE w:val="0"/>
        <w:autoSpaceDN w:val="0"/>
        <w:adjustRightInd w:val="0"/>
        <w:rPr>
          <w:rFonts w:ascii="Arial" w:hAnsi="Arial" w:cs="Arial"/>
          <w:b/>
          <w:color w:val="000000"/>
          <w:sz w:val="22"/>
          <w:szCs w:val="22"/>
        </w:rPr>
      </w:pPr>
    </w:p>
    <w:p w:rsidR="00321B09" w:rsidRPr="00E50FCB" w:rsidRDefault="00321B09" w:rsidP="00321B09">
      <w:pPr>
        <w:autoSpaceDE w:val="0"/>
        <w:autoSpaceDN w:val="0"/>
        <w:adjustRightInd w:val="0"/>
        <w:jc w:val="both"/>
        <w:rPr>
          <w:rFonts w:ascii="Arial" w:hAnsi="Arial" w:cs="Arial"/>
          <w:color w:val="000000"/>
          <w:sz w:val="22"/>
          <w:szCs w:val="22"/>
        </w:rPr>
      </w:pPr>
      <w:r w:rsidRPr="00E50FCB">
        <w:rPr>
          <w:rFonts w:ascii="Arial" w:hAnsi="Arial" w:cs="Arial"/>
          <w:b/>
          <w:color w:val="000000"/>
          <w:sz w:val="22"/>
          <w:szCs w:val="22"/>
        </w:rPr>
        <w:lastRenderedPageBreak/>
        <w:t xml:space="preserve">ARTÍCULO </w:t>
      </w:r>
      <w:r w:rsidR="001D5639" w:rsidRPr="00E50FCB">
        <w:rPr>
          <w:rFonts w:ascii="Arial" w:hAnsi="Arial" w:cs="Arial"/>
          <w:b/>
          <w:color w:val="000000"/>
          <w:sz w:val="22"/>
          <w:szCs w:val="22"/>
        </w:rPr>
        <w:t>QUINTO. -</w:t>
      </w:r>
      <w:r w:rsidRPr="00E50FCB">
        <w:rPr>
          <w:rFonts w:ascii="Arial" w:hAnsi="Arial" w:cs="Arial"/>
          <w:b/>
          <w:color w:val="000000"/>
          <w:sz w:val="22"/>
          <w:szCs w:val="22"/>
        </w:rPr>
        <w:t xml:space="preserve"> PRIMAS A CARGO DE LAS </w:t>
      </w:r>
      <w:r w:rsidR="006B044D" w:rsidRPr="00E50FCB">
        <w:rPr>
          <w:rFonts w:ascii="Arial" w:hAnsi="Arial" w:cs="Arial"/>
          <w:b/>
          <w:color w:val="000000"/>
          <w:sz w:val="22"/>
          <w:szCs w:val="22"/>
        </w:rPr>
        <w:t>SEDPES</w:t>
      </w:r>
      <w:r w:rsidRPr="00E50FCB">
        <w:rPr>
          <w:rFonts w:ascii="Arial" w:hAnsi="Arial" w:cs="Arial"/>
          <w:b/>
          <w:color w:val="000000"/>
          <w:sz w:val="22"/>
          <w:szCs w:val="22"/>
        </w:rPr>
        <w:t xml:space="preserve">. </w:t>
      </w:r>
      <w:r w:rsidR="00EA769A" w:rsidRPr="00E50FCB">
        <w:rPr>
          <w:rFonts w:ascii="Arial" w:hAnsi="Arial" w:cs="Arial"/>
          <w:color w:val="000000"/>
          <w:sz w:val="22"/>
          <w:szCs w:val="22"/>
        </w:rPr>
        <w:t xml:space="preserve">Las </w:t>
      </w:r>
      <w:r w:rsidR="006B044D" w:rsidRPr="00E50FCB">
        <w:rPr>
          <w:rFonts w:ascii="Arial" w:hAnsi="Arial" w:cs="Arial"/>
          <w:color w:val="000000"/>
          <w:sz w:val="22"/>
          <w:szCs w:val="22"/>
        </w:rPr>
        <w:t>SEDPES</w:t>
      </w:r>
      <w:r w:rsidRPr="00E50FCB">
        <w:rPr>
          <w:rFonts w:ascii="Arial" w:hAnsi="Arial" w:cs="Arial"/>
          <w:color w:val="000000"/>
          <w:sz w:val="22"/>
          <w:szCs w:val="22"/>
        </w:rPr>
        <w:t xml:space="preserve"> inscrit</w:t>
      </w:r>
      <w:r w:rsidR="00EA769A" w:rsidRPr="00E50FCB">
        <w:rPr>
          <w:rFonts w:ascii="Arial" w:hAnsi="Arial" w:cs="Arial"/>
          <w:color w:val="000000"/>
          <w:sz w:val="22"/>
          <w:szCs w:val="22"/>
        </w:rPr>
        <w:t>a</w:t>
      </w:r>
      <w:r w:rsidRPr="00E50FCB">
        <w:rPr>
          <w:rFonts w:ascii="Arial" w:hAnsi="Arial" w:cs="Arial"/>
          <w:color w:val="000000"/>
          <w:sz w:val="22"/>
          <w:szCs w:val="22"/>
        </w:rPr>
        <w:t xml:space="preserve">s deberán pagar una prima anual por Seguro de Depósitos correspondiente al </w:t>
      </w:r>
      <w:r w:rsidRPr="002B1BD5">
        <w:rPr>
          <w:rFonts w:ascii="Arial" w:hAnsi="Arial" w:cs="Arial"/>
          <w:color w:val="000000"/>
          <w:sz w:val="22"/>
          <w:szCs w:val="22"/>
        </w:rPr>
        <w:t xml:space="preserve">cero punto </w:t>
      </w:r>
      <w:r w:rsidR="00EA769A" w:rsidRPr="002B1BD5">
        <w:rPr>
          <w:rFonts w:ascii="Arial" w:hAnsi="Arial" w:cs="Arial"/>
          <w:color w:val="000000"/>
          <w:sz w:val="22"/>
          <w:szCs w:val="22"/>
        </w:rPr>
        <w:t>quince</w:t>
      </w:r>
      <w:r w:rsidRPr="002B1BD5">
        <w:rPr>
          <w:rFonts w:ascii="Arial" w:hAnsi="Arial" w:cs="Arial"/>
          <w:color w:val="000000"/>
          <w:sz w:val="22"/>
          <w:szCs w:val="22"/>
        </w:rPr>
        <w:t xml:space="preserve"> por ciento (0.</w:t>
      </w:r>
      <w:r w:rsidR="00EA769A" w:rsidRPr="002B1BD5">
        <w:rPr>
          <w:rFonts w:ascii="Arial" w:hAnsi="Arial" w:cs="Arial"/>
          <w:color w:val="000000"/>
          <w:sz w:val="22"/>
          <w:szCs w:val="22"/>
        </w:rPr>
        <w:t>15</w:t>
      </w:r>
      <w:r w:rsidRPr="002B1BD5">
        <w:rPr>
          <w:rFonts w:ascii="Arial" w:hAnsi="Arial" w:cs="Arial"/>
          <w:color w:val="000000"/>
          <w:sz w:val="22"/>
          <w:szCs w:val="22"/>
        </w:rPr>
        <w:t>%) anual</w:t>
      </w:r>
      <w:r w:rsidR="001D5639">
        <w:rPr>
          <w:rFonts w:ascii="Arial" w:hAnsi="Arial" w:cs="Arial"/>
          <w:color w:val="000000"/>
          <w:sz w:val="22"/>
          <w:szCs w:val="22"/>
        </w:rPr>
        <w:t xml:space="preserve"> </w:t>
      </w:r>
      <w:r w:rsidRPr="00E50FCB">
        <w:rPr>
          <w:rFonts w:ascii="Arial" w:hAnsi="Arial" w:cs="Arial"/>
          <w:color w:val="000000"/>
          <w:sz w:val="22"/>
          <w:szCs w:val="22"/>
        </w:rPr>
        <w:t xml:space="preserve">del monto de los </w:t>
      </w:r>
      <w:r w:rsidR="005F4D5F" w:rsidRPr="00E50FCB">
        <w:rPr>
          <w:rFonts w:ascii="Arial" w:hAnsi="Arial" w:cs="Arial"/>
          <w:color w:val="000000"/>
          <w:sz w:val="22"/>
          <w:szCs w:val="22"/>
        </w:rPr>
        <w:t>depósitos electrónicos amparados por esta Resolución.</w:t>
      </w:r>
    </w:p>
    <w:p w:rsidR="00321B09" w:rsidRPr="00E50FCB" w:rsidRDefault="00321B09" w:rsidP="00321B09">
      <w:pPr>
        <w:autoSpaceDE w:val="0"/>
        <w:autoSpaceDN w:val="0"/>
        <w:adjustRightInd w:val="0"/>
        <w:jc w:val="both"/>
        <w:rPr>
          <w:rFonts w:ascii="Arial" w:hAnsi="Arial" w:cs="Arial"/>
          <w:b/>
          <w:color w:val="000000"/>
          <w:sz w:val="22"/>
          <w:szCs w:val="22"/>
        </w:rPr>
      </w:pPr>
    </w:p>
    <w:p w:rsidR="00321B09" w:rsidRPr="00E50FCB" w:rsidRDefault="00321B09" w:rsidP="00321B09">
      <w:pPr>
        <w:autoSpaceDE w:val="0"/>
        <w:autoSpaceDN w:val="0"/>
        <w:adjustRightInd w:val="0"/>
        <w:jc w:val="both"/>
        <w:rPr>
          <w:rFonts w:ascii="Arial" w:hAnsi="Arial" w:cs="Arial"/>
          <w:color w:val="000000"/>
          <w:sz w:val="22"/>
          <w:szCs w:val="22"/>
        </w:rPr>
      </w:pPr>
      <w:r w:rsidRPr="00E50FCB">
        <w:rPr>
          <w:rFonts w:ascii="Arial" w:hAnsi="Arial" w:cs="Arial"/>
          <w:b/>
          <w:color w:val="000000"/>
          <w:sz w:val="22"/>
          <w:szCs w:val="22"/>
        </w:rPr>
        <w:t xml:space="preserve">PARÁGRAFO </w:t>
      </w:r>
      <w:r w:rsidR="001D5639" w:rsidRPr="00E50FCB">
        <w:rPr>
          <w:rFonts w:ascii="Arial" w:hAnsi="Arial" w:cs="Arial"/>
          <w:b/>
          <w:color w:val="000000"/>
          <w:sz w:val="22"/>
          <w:szCs w:val="22"/>
        </w:rPr>
        <w:t>PRIMERO. -</w:t>
      </w:r>
      <w:r w:rsidRPr="00E50FCB">
        <w:rPr>
          <w:rFonts w:ascii="Arial" w:hAnsi="Arial" w:cs="Arial"/>
          <w:color w:val="000000"/>
          <w:sz w:val="22"/>
          <w:szCs w:val="22"/>
        </w:rPr>
        <w:t xml:space="preserve"> Las primas establecidas en el presente artículo se liquidarán con base </w:t>
      </w:r>
      <w:r w:rsidRPr="002B1BD5">
        <w:rPr>
          <w:rFonts w:ascii="Arial" w:hAnsi="Arial" w:cs="Arial"/>
          <w:color w:val="000000"/>
          <w:sz w:val="22"/>
          <w:szCs w:val="22"/>
        </w:rPr>
        <w:t xml:space="preserve">en el promedio </w:t>
      </w:r>
      <w:r w:rsidR="00256C0A" w:rsidRPr="002B1BD5">
        <w:rPr>
          <w:rFonts w:ascii="Arial" w:hAnsi="Arial" w:cs="Arial"/>
          <w:color w:val="000000"/>
          <w:sz w:val="22"/>
          <w:szCs w:val="22"/>
        </w:rPr>
        <w:t>simple de los saldos diarios de los depósitos electrónicos,</w:t>
      </w:r>
      <w:r w:rsidR="00256C0A" w:rsidRPr="00E50FCB">
        <w:rPr>
          <w:rFonts w:ascii="Arial" w:hAnsi="Arial" w:cs="Arial"/>
          <w:color w:val="000000"/>
          <w:sz w:val="22"/>
          <w:szCs w:val="22"/>
        </w:rPr>
        <w:t xml:space="preserve"> para cada uno de los trimestres objeto de pago</w:t>
      </w:r>
      <w:r w:rsidRPr="00E50FCB">
        <w:rPr>
          <w:rFonts w:ascii="Arial" w:hAnsi="Arial" w:cs="Arial"/>
          <w:color w:val="000000"/>
          <w:sz w:val="22"/>
          <w:szCs w:val="22"/>
        </w:rPr>
        <w:t>. La forma de pago será por trimestre calendario vencido y deberán ser entregadas al Fondo dentro de los tres (3) últimos días hábiles de los meses de junio, septiembre, enero y marzo, de la siguiente manera:</w:t>
      </w:r>
    </w:p>
    <w:p w:rsidR="004279CC" w:rsidRPr="00E50FCB" w:rsidDel="00863253" w:rsidRDefault="004279CC" w:rsidP="00321B09">
      <w:pPr>
        <w:autoSpaceDE w:val="0"/>
        <w:autoSpaceDN w:val="0"/>
        <w:adjustRightInd w:val="0"/>
        <w:jc w:val="both"/>
        <w:rPr>
          <w:rFonts w:ascii="Arial" w:hAnsi="Arial" w:cs="Arial"/>
          <w:color w:val="000000"/>
          <w:sz w:val="22"/>
          <w:szCs w:val="22"/>
        </w:rPr>
      </w:pPr>
    </w:p>
    <w:tbl>
      <w:tblPr>
        <w:tblW w:w="6000" w:type="dxa"/>
        <w:jc w:val="center"/>
        <w:tblCellMar>
          <w:left w:w="70" w:type="dxa"/>
          <w:right w:w="70" w:type="dxa"/>
        </w:tblCellMar>
        <w:tblLook w:val="04A0" w:firstRow="1" w:lastRow="0" w:firstColumn="1" w:lastColumn="0" w:noHBand="0" w:noVBand="1"/>
      </w:tblPr>
      <w:tblGrid>
        <w:gridCol w:w="2760"/>
        <w:gridCol w:w="3240"/>
      </w:tblGrid>
      <w:tr w:rsidR="00321B09" w:rsidRPr="00E50FCB" w:rsidTr="00BE1554">
        <w:trPr>
          <w:trHeight w:val="300"/>
          <w:jc w:val="center"/>
        </w:trPr>
        <w:tc>
          <w:tcPr>
            <w:tcW w:w="2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21B09" w:rsidRPr="00E50FCB" w:rsidRDefault="00321B09" w:rsidP="00BE1554">
            <w:pPr>
              <w:jc w:val="center"/>
              <w:rPr>
                <w:rFonts w:ascii="Arial" w:hAnsi="Arial" w:cs="Arial"/>
                <w:b/>
                <w:bCs/>
                <w:color w:val="000000"/>
                <w:sz w:val="22"/>
                <w:szCs w:val="22"/>
                <w:lang w:val="es-CO" w:eastAsia="es-CO"/>
              </w:rPr>
            </w:pPr>
            <w:r w:rsidRPr="00E50FCB">
              <w:rPr>
                <w:rFonts w:ascii="Arial" w:hAnsi="Arial" w:cs="Arial"/>
                <w:b/>
                <w:bCs/>
                <w:color w:val="000000"/>
                <w:sz w:val="22"/>
                <w:szCs w:val="22"/>
                <w:lang w:val="es-CO" w:eastAsia="es-CO"/>
              </w:rPr>
              <w:t>Trimestre base de cálculo</w:t>
            </w:r>
          </w:p>
        </w:tc>
        <w:tc>
          <w:tcPr>
            <w:tcW w:w="3240" w:type="dxa"/>
            <w:tcBorders>
              <w:top w:val="single" w:sz="4" w:space="0" w:color="auto"/>
              <w:left w:val="nil"/>
              <w:bottom w:val="single" w:sz="4" w:space="0" w:color="auto"/>
              <w:right w:val="single" w:sz="4" w:space="0" w:color="auto"/>
            </w:tcBorders>
            <w:shd w:val="clear" w:color="auto" w:fill="auto"/>
            <w:noWrap/>
            <w:vAlign w:val="bottom"/>
            <w:hideMark/>
          </w:tcPr>
          <w:p w:rsidR="00321B09" w:rsidRPr="00E50FCB" w:rsidRDefault="00321B09" w:rsidP="00BE1554">
            <w:pPr>
              <w:jc w:val="center"/>
              <w:rPr>
                <w:rFonts w:ascii="Arial" w:hAnsi="Arial" w:cs="Arial"/>
                <w:b/>
                <w:bCs/>
                <w:color w:val="000000"/>
                <w:sz w:val="22"/>
                <w:szCs w:val="22"/>
                <w:lang w:val="es-CO" w:eastAsia="es-CO"/>
              </w:rPr>
            </w:pPr>
            <w:r w:rsidRPr="00E50FCB">
              <w:rPr>
                <w:rFonts w:ascii="Arial" w:hAnsi="Arial" w:cs="Arial"/>
                <w:b/>
                <w:bCs/>
                <w:color w:val="000000"/>
                <w:sz w:val="22"/>
                <w:szCs w:val="22"/>
                <w:lang w:val="es-CO" w:eastAsia="es-CO"/>
              </w:rPr>
              <w:t>Mes de pago</w:t>
            </w:r>
          </w:p>
        </w:tc>
      </w:tr>
      <w:tr w:rsidR="00321B09" w:rsidRPr="00E50FCB" w:rsidTr="00BE1554">
        <w:trPr>
          <w:trHeight w:val="300"/>
          <w:jc w:val="center"/>
        </w:trPr>
        <w:tc>
          <w:tcPr>
            <w:tcW w:w="2760" w:type="dxa"/>
            <w:tcBorders>
              <w:top w:val="nil"/>
              <w:left w:val="single" w:sz="4" w:space="0" w:color="auto"/>
              <w:bottom w:val="single" w:sz="4" w:space="0" w:color="auto"/>
              <w:right w:val="single" w:sz="4" w:space="0" w:color="auto"/>
            </w:tcBorders>
            <w:shd w:val="clear" w:color="auto" w:fill="auto"/>
            <w:noWrap/>
            <w:vAlign w:val="bottom"/>
            <w:hideMark/>
          </w:tcPr>
          <w:p w:rsidR="00321B09" w:rsidRPr="00E50FCB" w:rsidRDefault="00321B09" w:rsidP="00BE1554">
            <w:pPr>
              <w:jc w:val="center"/>
              <w:rPr>
                <w:rFonts w:ascii="Arial" w:hAnsi="Arial" w:cs="Arial"/>
                <w:color w:val="000000"/>
                <w:sz w:val="22"/>
                <w:szCs w:val="22"/>
                <w:lang w:val="es-CO" w:eastAsia="es-CO"/>
              </w:rPr>
            </w:pPr>
            <w:r w:rsidRPr="00E50FCB">
              <w:rPr>
                <w:rFonts w:ascii="Arial" w:hAnsi="Arial" w:cs="Arial"/>
                <w:color w:val="000000"/>
                <w:sz w:val="22"/>
                <w:szCs w:val="22"/>
                <w:lang w:val="es-CO" w:eastAsia="es-CO"/>
              </w:rPr>
              <w:t>Enero - Marzo</w:t>
            </w:r>
          </w:p>
        </w:tc>
        <w:tc>
          <w:tcPr>
            <w:tcW w:w="3240" w:type="dxa"/>
            <w:tcBorders>
              <w:top w:val="nil"/>
              <w:left w:val="nil"/>
              <w:bottom w:val="single" w:sz="4" w:space="0" w:color="auto"/>
              <w:right w:val="single" w:sz="4" w:space="0" w:color="auto"/>
            </w:tcBorders>
            <w:shd w:val="clear" w:color="auto" w:fill="auto"/>
            <w:noWrap/>
            <w:vAlign w:val="bottom"/>
            <w:hideMark/>
          </w:tcPr>
          <w:p w:rsidR="00321B09" w:rsidRPr="00E50FCB" w:rsidRDefault="00321B09" w:rsidP="00BE1554">
            <w:pPr>
              <w:jc w:val="center"/>
              <w:rPr>
                <w:rFonts w:ascii="Arial" w:hAnsi="Arial" w:cs="Arial"/>
                <w:color w:val="000000"/>
                <w:sz w:val="22"/>
                <w:szCs w:val="22"/>
                <w:lang w:val="es-CO" w:eastAsia="es-CO"/>
              </w:rPr>
            </w:pPr>
            <w:r w:rsidRPr="00E50FCB">
              <w:rPr>
                <w:rFonts w:ascii="Arial" w:hAnsi="Arial" w:cs="Arial"/>
                <w:color w:val="000000"/>
                <w:sz w:val="22"/>
                <w:szCs w:val="22"/>
                <w:lang w:val="es-CO" w:eastAsia="es-CO"/>
              </w:rPr>
              <w:t>Junio año en curso</w:t>
            </w:r>
          </w:p>
        </w:tc>
      </w:tr>
      <w:tr w:rsidR="00321B09" w:rsidRPr="00E50FCB" w:rsidTr="00BE1554">
        <w:trPr>
          <w:trHeight w:val="300"/>
          <w:jc w:val="center"/>
        </w:trPr>
        <w:tc>
          <w:tcPr>
            <w:tcW w:w="2760" w:type="dxa"/>
            <w:tcBorders>
              <w:top w:val="nil"/>
              <w:left w:val="single" w:sz="4" w:space="0" w:color="auto"/>
              <w:bottom w:val="single" w:sz="4" w:space="0" w:color="auto"/>
              <w:right w:val="single" w:sz="4" w:space="0" w:color="auto"/>
            </w:tcBorders>
            <w:shd w:val="clear" w:color="auto" w:fill="auto"/>
            <w:noWrap/>
            <w:vAlign w:val="bottom"/>
            <w:hideMark/>
          </w:tcPr>
          <w:p w:rsidR="00321B09" w:rsidRPr="00E50FCB" w:rsidRDefault="00321B09" w:rsidP="00BE1554">
            <w:pPr>
              <w:jc w:val="center"/>
              <w:rPr>
                <w:rFonts w:ascii="Arial" w:hAnsi="Arial" w:cs="Arial"/>
                <w:color w:val="000000"/>
                <w:sz w:val="22"/>
                <w:szCs w:val="22"/>
                <w:lang w:val="es-CO" w:eastAsia="es-CO"/>
              </w:rPr>
            </w:pPr>
            <w:r w:rsidRPr="00E50FCB">
              <w:rPr>
                <w:rFonts w:ascii="Arial" w:hAnsi="Arial" w:cs="Arial"/>
                <w:color w:val="000000"/>
                <w:sz w:val="22"/>
                <w:szCs w:val="22"/>
                <w:lang w:val="es-CO" w:eastAsia="es-CO"/>
              </w:rPr>
              <w:t>Abril - Junio</w:t>
            </w:r>
          </w:p>
        </w:tc>
        <w:tc>
          <w:tcPr>
            <w:tcW w:w="3240" w:type="dxa"/>
            <w:tcBorders>
              <w:top w:val="nil"/>
              <w:left w:val="nil"/>
              <w:bottom w:val="single" w:sz="4" w:space="0" w:color="auto"/>
              <w:right w:val="single" w:sz="4" w:space="0" w:color="auto"/>
            </w:tcBorders>
            <w:shd w:val="clear" w:color="auto" w:fill="auto"/>
            <w:noWrap/>
            <w:vAlign w:val="bottom"/>
            <w:hideMark/>
          </w:tcPr>
          <w:p w:rsidR="00321B09" w:rsidRPr="00E50FCB" w:rsidRDefault="00321B09" w:rsidP="00BE1554">
            <w:pPr>
              <w:jc w:val="center"/>
              <w:rPr>
                <w:rFonts w:ascii="Arial" w:hAnsi="Arial" w:cs="Arial"/>
                <w:color w:val="000000"/>
                <w:sz w:val="22"/>
                <w:szCs w:val="22"/>
                <w:lang w:val="es-CO" w:eastAsia="es-CO"/>
              </w:rPr>
            </w:pPr>
            <w:r w:rsidRPr="00E50FCB">
              <w:rPr>
                <w:rFonts w:ascii="Arial" w:hAnsi="Arial" w:cs="Arial"/>
                <w:color w:val="000000"/>
                <w:sz w:val="22"/>
                <w:szCs w:val="22"/>
                <w:lang w:val="es-CO" w:eastAsia="es-CO"/>
              </w:rPr>
              <w:t>Septiembre año en curso</w:t>
            </w:r>
          </w:p>
        </w:tc>
      </w:tr>
      <w:tr w:rsidR="00321B09" w:rsidRPr="00E50FCB" w:rsidTr="00BE1554">
        <w:trPr>
          <w:trHeight w:val="300"/>
          <w:jc w:val="center"/>
        </w:trPr>
        <w:tc>
          <w:tcPr>
            <w:tcW w:w="2760" w:type="dxa"/>
            <w:tcBorders>
              <w:top w:val="nil"/>
              <w:left w:val="single" w:sz="4" w:space="0" w:color="auto"/>
              <w:bottom w:val="single" w:sz="4" w:space="0" w:color="auto"/>
              <w:right w:val="single" w:sz="4" w:space="0" w:color="auto"/>
            </w:tcBorders>
            <w:shd w:val="clear" w:color="auto" w:fill="auto"/>
            <w:noWrap/>
            <w:vAlign w:val="bottom"/>
            <w:hideMark/>
          </w:tcPr>
          <w:p w:rsidR="00321B09" w:rsidRPr="00E50FCB" w:rsidRDefault="00321B09" w:rsidP="00BE1554">
            <w:pPr>
              <w:jc w:val="center"/>
              <w:rPr>
                <w:rFonts w:ascii="Arial" w:hAnsi="Arial" w:cs="Arial"/>
                <w:color w:val="000000"/>
                <w:sz w:val="22"/>
                <w:szCs w:val="22"/>
                <w:lang w:val="es-CO" w:eastAsia="es-CO"/>
              </w:rPr>
            </w:pPr>
            <w:r w:rsidRPr="00E50FCB">
              <w:rPr>
                <w:rFonts w:ascii="Arial" w:hAnsi="Arial" w:cs="Arial"/>
                <w:color w:val="000000"/>
                <w:sz w:val="22"/>
                <w:szCs w:val="22"/>
                <w:lang w:val="es-CO" w:eastAsia="es-CO"/>
              </w:rPr>
              <w:t>Julio - Septiembre</w:t>
            </w:r>
          </w:p>
        </w:tc>
        <w:tc>
          <w:tcPr>
            <w:tcW w:w="3240" w:type="dxa"/>
            <w:tcBorders>
              <w:top w:val="nil"/>
              <w:left w:val="nil"/>
              <w:bottom w:val="single" w:sz="4" w:space="0" w:color="auto"/>
              <w:right w:val="single" w:sz="4" w:space="0" w:color="auto"/>
            </w:tcBorders>
            <w:shd w:val="clear" w:color="auto" w:fill="auto"/>
            <w:noWrap/>
            <w:vAlign w:val="bottom"/>
            <w:hideMark/>
          </w:tcPr>
          <w:p w:rsidR="00321B09" w:rsidRPr="00E50FCB" w:rsidRDefault="00321B09" w:rsidP="00BE1554">
            <w:pPr>
              <w:jc w:val="center"/>
              <w:rPr>
                <w:rFonts w:ascii="Arial" w:hAnsi="Arial" w:cs="Arial"/>
                <w:color w:val="000000"/>
                <w:sz w:val="22"/>
                <w:szCs w:val="22"/>
                <w:lang w:val="es-CO" w:eastAsia="es-CO"/>
              </w:rPr>
            </w:pPr>
            <w:r w:rsidRPr="00E50FCB">
              <w:rPr>
                <w:rFonts w:ascii="Arial" w:hAnsi="Arial" w:cs="Arial"/>
                <w:color w:val="000000"/>
                <w:sz w:val="22"/>
                <w:szCs w:val="22"/>
                <w:lang w:val="es-CO" w:eastAsia="es-CO"/>
              </w:rPr>
              <w:t>Enero año siguiente</w:t>
            </w:r>
          </w:p>
        </w:tc>
      </w:tr>
      <w:tr w:rsidR="00321B09" w:rsidRPr="00E50FCB" w:rsidTr="00BE1554">
        <w:trPr>
          <w:trHeight w:val="300"/>
          <w:jc w:val="center"/>
        </w:trPr>
        <w:tc>
          <w:tcPr>
            <w:tcW w:w="2760" w:type="dxa"/>
            <w:tcBorders>
              <w:top w:val="nil"/>
              <w:left w:val="single" w:sz="4" w:space="0" w:color="auto"/>
              <w:bottom w:val="single" w:sz="4" w:space="0" w:color="auto"/>
              <w:right w:val="single" w:sz="4" w:space="0" w:color="auto"/>
            </w:tcBorders>
            <w:shd w:val="clear" w:color="auto" w:fill="auto"/>
            <w:noWrap/>
            <w:vAlign w:val="bottom"/>
            <w:hideMark/>
          </w:tcPr>
          <w:p w:rsidR="00321B09" w:rsidRPr="00E50FCB" w:rsidRDefault="00321B09" w:rsidP="00BE1554">
            <w:pPr>
              <w:jc w:val="center"/>
              <w:rPr>
                <w:rFonts w:ascii="Arial" w:hAnsi="Arial" w:cs="Arial"/>
                <w:color w:val="000000"/>
                <w:sz w:val="22"/>
                <w:szCs w:val="22"/>
                <w:lang w:val="es-CO" w:eastAsia="es-CO"/>
              </w:rPr>
            </w:pPr>
            <w:r w:rsidRPr="00E50FCB">
              <w:rPr>
                <w:rFonts w:ascii="Arial" w:hAnsi="Arial" w:cs="Arial"/>
                <w:color w:val="000000"/>
                <w:sz w:val="22"/>
                <w:szCs w:val="22"/>
                <w:lang w:val="es-CO" w:eastAsia="es-CO"/>
              </w:rPr>
              <w:t xml:space="preserve">Octubre - Diciembre </w:t>
            </w:r>
          </w:p>
        </w:tc>
        <w:tc>
          <w:tcPr>
            <w:tcW w:w="3240" w:type="dxa"/>
            <w:tcBorders>
              <w:top w:val="nil"/>
              <w:left w:val="nil"/>
              <w:bottom w:val="single" w:sz="4" w:space="0" w:color="auto"/>
              <w:right w:val="single" w:sz="4" w:space="0" w:color="auto"/>
            </w:tcBorders>
            <w:shd w:val="clear" w:color="auto" w:fill="auto"/>
            <w:noWrap/>
            <w:vAlign w:val="bottom"/>
            <w:hideMark/>
          </w:tcPr>
          <w:p w:rsidR="00321B09" w:rsidRPr="00E50FCB" w:rsidRDefault="00321B09" w:rsidP="00BE1554">
            <w:pPr>
              <w:jc w:val="center"/>
              <w:rPr>
                <w:rFonts w:ascii="Arial" w:hAnsi="Arial" w:cs="Arial"/>
                <w:color w:val="000000"/>
                <w:sz w:val="22"/>
                <w:szCs w:val="22"/>
                <w:lang w:val="es-CO" w:eastAsia="es-CO"/>
              </w:rPr>
            </w:pPr>
            <w:r w:rsidRPr="00E50FCB">
              <w:rPr>
                <w:rFonts w:ascii="Arial" w:hAnsi="Arial" w:cs="Arial"/>
                <w:color w:val="000000"/>
                <w:sz w:val="22"/>
                <w:szCs w:val="22"/>
                <w:lang w:val="es-CO" w:eastAsia="es-CO"/>
              </w:rPr>
              <w:t>Marzo año siguiente</w:t>
            </w:r>
          </w:p>
        </w:tc>
      </w:tr>
    </w:tbl>
    <w:p w:rsidR="00321B09" w:rsidRPr="00E50FCB" w:rsidRDefault="00321B09" w:rsidP="00321B09">
      <w:pPr>
        <w:autoSpaceDE w:val="0"/>
        <w:autoSpaceDN w:val="0"/>
        <w:adjustRightInd w:val="0"/>
        <w:jc w:val="both"/>
        <w:rPr>
          <w:rFonts w:ascii="Arial" w:hAnsi="Arial" w:cs="Arial"/>
          <w:color w:val="000000"/>
          <w:sz w:val="22"/>
          <w:szCs w:val="22"/>
        </w:rPr>
      </w:pPr>
    </w:p>
    <w:p w:rsidR="00321B09" w:rsidRPr="00E50FCB" w:rsidRDefault="00321B09" w:rsidP="00321B09">
      <w:pPr>
        <w:autoSpaceDE w:val="0"/>
        <w:autoSpaceDN w:val="0"/>
        <w:adjustRightInd w:val="0"/>
        <w:jc w:val="both"/>
        <w:rPr>
          <w:rFonts w:ascii="Arial" w:hAnsi="Arial" w:cs="Arial"/>
          <w:color w:val="000000"/>
          <w:sz w:val="22"/>
          <w:szCs w:val="22"/>
        </w:rPr>
      </w:pPr>
    </w:p>
    <w:p w:rsidR="00321B09" w:rsidRPr="00E50FCB" w:rsidRDefault="00321B09" w:rsidP="00321B09">
      <w:pPr>
        <w:autoSpaceDE w:val="0"/>
        <w:autoSpaceDN w:val="0"/>
        <w:adjustRightInd w:val="0"/>
        <w:jc w:val="both"/>
        <w:rPr>
          <w:rFonts w:ascii="Arial" w:hAnsi="Arial" w:cs="Arial"/>
          <w:color w:val="000000"/>
          <w:sz w:val="22"/>
          <w:szCs w:val="22"/>
        </w:rPr>
      </w:pPr>
      <w:r w:rsidRPr="00E50FCB">
        <w:rPr>
          <w:rFonts w:ascii="Arial" w:hAnsi="Arial" w:cs="Arial"/>
          <w:color w:val="000000"/>
          <w:sz w:val="22"/>
          <w:szCs w:val="22"/>
        </w:rPr>
        <w:t>Si el pago se hace el último día hábil, este deberá ser realizado a más tardar a las 5 p.m.</w:t>
      </w:r>
    </w:p>
    <w:p w:rsidR="00B1440B" w:rsidRPr="00E50FCB" w:rsidRDefault="00B1440B" w:rsidP="00321B09">
      <w:pPr>
        <w:autoSpaceDE w:val="0"/>
        <w:autoSpaceDN w:val="0"/>
        <w:adjustRightInd w:val="0"/>
        <w:jc w:val="both"/>
        <w:rPr>
          <w:rFonts w:ascii="Arial" w:hAnsi="Arial" w:cs="Arial"/>
          <w:color w:val="000000"/>
          <w:sz w:val="22"/>
          <w:szCs w:val="22"/>
        </w:rPr>
      </w:pPr>
    </w:p>
    <w:p w:rsidR="00ED042E" w:rsidRPr="00E50FCB" w:rsidRDefault="002A08DD" w:rsidP="00ED042E">
      <w:pPr>
        <w:jc w:val="both"/>
        <w:rPr>
          <w:rFonts w:ascii="Arial" w:hAnsi="Arial" w:cs="Arial"/>
          <w:color w:val="000000"/>
          <w:sz w:val="22"/>
          <w:szCs w:val="22"/>
        </w:rPr>
      </w:pPr>
      <w:proofErr w:type="gramStart"/>
      <w:r w:rsidRPr="00E50FCB">
        <w:rPr>
          <w:rFonts w:ascii="Arial" w:hAnsi="Arial" w:cs="Arial"/>
          <w:color w:val="000000"/>
          <w:sz w:val="22"/>
          <w:szCs w:val="22"/>
        </w:rPr>
        <w:t xml:space="preserve">En caso </w:t>
      </w:r>
      <w:r w:rsidR="00ED042E" w:rsidRPr="00E50FCB">
        <w:rPr>
          <w:rFonts w:ascii="Arial" w:hAnsi="Arial" w:cs="Arial"/>
          <w:color w:val="000000"/>
          <w:sz w:val="22"/>
          <w:szCs w:val="22"/>
        </w:rPr>
        <w:t>que</w:t>
      </w:r>
      <w:proofErr w:type="gramEnd"/>
      <w:r w:rsidR="00ED042E" w:rsidRPr="00E50FCB">
        <w:rPr>
          <w:rFonts w:ascii="Arial" w:hAnsi="Arial" w:cs="Arial"/>
          <w:color w:val="000000"/>
          <w:sz w:val="22"/>
          <w:szCs w:val="22"/>
        </w:rPr>
        <w:t xml:space="preserve"> una situación de carácter general lo haga necesario, el Fondo mediante circular dirigida a todas las </w:t>
      </w:r>
      <w:r w:rsidR="006B044D" w:rsidRPr="00E50FCB">
        <w:rPr>
          <w:rFonts w:ascii="Arial" w:hAnsi="Arial" w:cs="Arial"/>
          <w:color w:val="000000"/>
          <w:sz w:val="22"/>
          <w:szCs w:val="22"/>
        </w:rPr>
        <w:t>SEDPES</w:t>
      </w:r>
      <w:r w:rsidR="00ED042E" w:rsidRPr="00E50FCB">
        <w:rPr>
          <w:rFonts w:ascii="Arial" w:hAnsi="Arial" w:cs="Arial"/>
          <w:color w:val="000000"/>
          <w:sz w:val="22"/>
          <w:szCs w:val="22"/>
        </w:rPr>
        <w:t xml:space="preserve"> inscritas podrá modificar las fechas antes indicadas. </w:t>
      </w:r>
    </w:p>
    <w:p w:rsidR="00ED042E" w:rsidRPr="00E50FCB" w:rsidRDefault="00ED042E" w:rsidP="00ED042E">
      <w:pPr>
        <w:jc w:val="both"/>
        <w:rPr>
          <w:rFonts w:ascii="Arial" w:hAnsi="Arial" w:cs="Arial"/>
          <w:color w:val="000000"/>
          <w:sz w:val="22"/>
          <w:szCs w:val="22"/>
        </w:rPr>
      </w:pPr>
    </w:p>
    <w:p w:rsidR="00321B09" w:rsidRPr="00E50FCB" w:rsidRDefault="00321B09" w:rsidP="00321B09">
      <w:pPr>
        <w:autoSpaceDE w:val="0"/>
        <w:autoSpaceDN w:val="0"/>
        <w:adjustRightInd w:val="0"/>
        <w:jc w:val="both"/>
        <w:rPr>
          <w:rFonts w:ascii="Arial" w:hAnsi="Arial" w:cs="Arial"/>
          <w:color w:val="000000"/>
          <w:sz w:val="22"/>
          <w:szCs w:val="22"/>
        </w:rPr>
      </w:pPr>
      <w:r w:rsidRPr="00E50FCB">
        <w:rPr>
          <w:rFonts w:ascii="Arial" w:hAnsi="Arial" w:cs="Arial"/>
          <w:b/>
          <w:color w:val="000000"/>
          <w:sz w:val="22"/>
          <w:szCs w:val="22"/>
        </w:rPr>
        <w:t xml:space="preserve">PARÁGRAFO </w:t>
      </w:r>
      <w:r w:rsidR="001D5639" w:rsidRPr="00E50FCB">
        <w:rPr>
          <w:rFonts w:ascii="Arial" w:hAnsi="Arial" w:cs="Arial"/>
          <w:b/>
          <w:color w:val="000000"/>
          <w:sz w:val="22"/>
          <w:szCs w:val="22"/>
        </w:rPr>
        <w:t>SEGUNDO. -</w:t>
      </w:r>
      <w:r w:rsidRPr="00E50FCB">
        <w:rPr>
          <w:rFonts w:ascii="Arial" w:hAnsi="Arial" w:cs="Arial"/>
          <w:color w:val="000000"/>
          <w:sz w:val="22"/>
          <w:szCs w:val="22"/>
        </w:rPr>
        <w:t xml:space="preserve"> Entiéndase por trimestre calendario aquel que termina en marzo, junio, septiembre y diciembre de cada año.</w:t>
      </w:r>
    </w:p>
    <w:p w:rsidR="00321B09" w:rsidRPr="00E50FCB" w:rsidRDefault="00321B09" w:rsidP="00321B09">
      <w:pPr>
        <w:autoSpaceDE w:val="0"/>
        <w:autoSpaceDN w:val="0"/>
        <w:adjustRightInd w:val="0"/>
        <w:jc w:val="both"/>
        <w:rPr>
          <w:rFonts w:ascii="Arial" w:hAnsi="Arial" w:cs="Arial"/>
          <w:b/>
          <w:bCs/>
          <w:color w:val="000000"/>
          <w:sz w:val="22"/>
          <w:szCs w:val="22"/>
        </w:rPr>
      </w:pPr>
    </w:p>
    <w:p w:rsidR="000A06D0" w:rsidRDefault="00321B09" w:rsidP="00321B09">
      <w:pPr>
        <w:autoSpaceDE w:val="0"/>
        <w:autoSpaceDN w:val="0"/>
        <w:adjustRightInd w:val="0"/>
        <w:jc w:val="both"/>
        <w:rPr>
          <w:rFonts w:ascii="Arial" w:hAnsi="Arial" w:cs="Arial"/>
          <w:bCs/>
          <w:color w:val="000000"/>
          <w:sz w:val="22"/>
          <w:szCs w:val="22"/>
        </w:rPr>
      </w:pPr>
      <w:r w:rsidRPr="00E50FCB">
        <w:rPr>
          <w:rFonts w:ascii="Arial" w:hAnsi="Arial" w:cs="Arial"/>
          <w:b/>
          <w:bCs/>
          <w:color w:val="000000"/>
          <w:sz w:val="22"/>
          <w:szCs w:val="22"/>
        </w:rPr>
        <w:t xml:space="preserve">PARÁGRAFO </w:t>
      </w:r>
      <w:r w:rsidR="001D5639" w:rsidRPr="00E50FCB">
        <w:rPr>
          <w:rFonts w:ascii="Arial" w:hAnsi="Arial" w:cs="Arial"/>
          <w:b/>
          <w:bCs/>
          <w:color w:val="000000"/>
          <w:sz w:val="22"/>
          <w:szCs w:val="22"/>
        </w:rPr>
        <w:t>TERCERO. -</w:t>
      </w:r>
      <w:r w:rsidRPr="00E50FCB">
        <w:rPr>
          <w:rFonts w:ascii="Arial" w:hAnsi="Arial" w:cs="Arial"/>
          <w:b/>
          <w:bCs/>
          <w:color w:val="000000"/>
          <w:sz w:val="22"/>
          <w:szCs w:val="22"/>
        </w:rPr>
        <w:t xml:space="preserve"> </w:t>
      </w:r>
      <w:r w:rsidR="00EA769A" w:rsidRPr="00E50FCB">
        <w:rPr>
          <w:rFonts w:ascii="Arial" w:hAnsi="Arial" w:cs="Arial"/>
          <w:color w:val="000000"/>
          <w:sz w:val="22"/>
          <w:szCs w:val="22"/>
        </w:rPr>
        <w:t xml:space="preserve">Las </w:t>
      </w:r>
      <w:r w:rsidR="006B044D" w:rsidRPr="00E50FCB">
        <w:rPr>
          <w:rFonts w:ascii="Arial" w:hAnsi="Arial" w:cs="Arial"/>
          <w:color w:val="000000"/>
          <w:sz w:val="22"/>
          <w:szCs w:val="22"/>
        </w:rPr>
        <w:t>SEDPES</w:t>
      </w:r>
      <w:r w:rsidR="00EA769A" w:rsidRPr="00E50FCB">
        <w:rPr>
          <w:rFonts w:ascii="Arial" w:hAnsi="Arial" w:cs="Arial"/>
          <w:color w:val="000000"/>
          <w:sz w:val="22"/>
          <w:szCs w:val="22"/>
        </w:rPr>
        <w:t xml:space="preserve"> </w:t>
      </w:r>
      <w:r w:rsidRPr="00E50FCB">
        <w:rPr>
          <w:rFonts w:ascii="Arial" w:hAnsi="Arial" w:cs="Arial"/>
          <w:bCs/>
          <w:color w:val="000000"/>
          <w:sz w:val="22"/>
          <w:szCs w:val="22"/>
        </w:rPr>
        <w:t xml:space="preserve">calcularán el valor de la prima que deben pagar, </w:t>
      </w:r>
      <w:bookmarkStart w:id="1" w:name="_Hlk44690905"/>
      <w:r w:rsidR="00761F4B" w:rsidRPr="000A06D0">
        <w:rPr>
          <w:rFonts w:ascii="Arial" w:hAnsi="Arial" w:cs="Arial"/>
          <w:b/>
          <w:bCs/>
          <w:color w:val="000000"/>
          <w:sz w:val="22"/>
          <w:szCs w:val="22"/>
          <w:u w:val="single"/>
        </w:rPr>
        <w:t>de conformidad con el procedimiento que se defina en la Circular Externa que expida el Fondo</w:t>
      </w:r>
      <w:bookmarkEnd w:id="1"/>
      <w:r w:rsidR="00761F4B">
        <w:rPr>
          <w:rFonts w:ascii="Arial" w:hAnsi="Arial" w:cs="Arial"/>
          <w:color w:val="000000"/>
          <w:sz w:val="22"/>
          <w:szCs w:val="22"/>
        </w:rPr>
        <w:t>,</w:t>
      </w:r>
      <w:r w:rsidR="00761F4B" w:rsidRPr="00E50FCB">
        <w:rPr>
          <w:rFonts w:ascii="Arial" w:hAnsi="Arial" w:cs="Arial"/>
          <w:bCs/>
          <w:color w:val="000000"/>
          <w:sz w:val="22"/>
          <w:szCs w:val="22"/>
        </w:rPr>
        <w:t xml:space="preserve"> </w:t>
      </w:r>
      <w:r w:rsidRPr="00E50FCB">
        <w:rPr>
          <w:rFonts w:ascii="Arial" w:hAnsi="Arial" w:cs="Arial"/>
          <w:bCs/>
          <w:color w:val="000000"/>
          <w:sz w:val="22"/>
          <w:szCs w:val="22"/>
        </w:rPr>
        <w:t xml:space="preserve">con base </w:t>
      </w:r>
      <w:r w:rsidR="00D17236" w:rsidRPr="00D86C0B">
        <w:rPr>
          <w:rFonts w:ascii="Arial" w:hAnsi="Arial" w:cs="Arial"/>
          <w:bCs/>
          <w:color w:val="000000"/>
          <w:sz w:val="22"/>
          <w:szCs w:val="22"/>
        </w:rPr>
        <w:t>en los estados financieros, formatos y otros que apliquen, requeridos</w:t>
      </w:r>
      <w:r w:rsidR="00D17236" w:rsidRPr="00D17236">
        <w:rPr>
          <w:rFonts w:ascii="Arial" w:hAnsi="Arial" w:cs="Arial"/>
          <w:bCs/>
          <w:color w:val="000000"/>
          <w:sz w:val="22"/>
          <w:szCs w:val="22"/>
        </w:rPr>
        <w:t xml:space="preserve"> por</w:t>
      </w:r>
      <w:r w:rsidR="00D17236" w:rsidRPr="00E50FCB">
        <w:rPr>
          <w:rFonts w:ascii="Arial" w:hAnsi="Arial" w:cs="Arial"/>
          <w:bCs/>
          <w:color w:val="000000"/>
          <w:sz w:val="22"/>
          <w:szCs w:val="22"/>
        </w:rPr>
        <w:t xml:space="preserve"> </w:t>
      </w:r>
      <w:r w:rsidRPr="00E50FCB">
        <w:rPr>
          <w:rFonts w:ascii="Arial" w:hAnsi="Arial" w:cs="Arial"/>
          <w:bCs/>
          <w:color w:val="000000"/>
          <w:sz w:val="22"/>
          <w:szCs w:val="22"/>
        </w:rPr>
        <w:t>la Superintendencia Financiera de Colombia, correspondientes al trimestre objeto de pago de la prima, disponibles al momento del pago.</w:t>
      </w:r>
    </w:p>
    <w:p w:rsidR="000A06D0" w:rsidRDefault="000A06D0" w:rsidP="00321B09">
      <w:pPr>
        <w:autoSpaceDE w:val="0"/>
        <w:autoSpaceDN w:val="0"/>
        <w:adjustRightInd w:val="0"/>
        <w:jc w:val="both"/>
        <w:rPr>
          <w:rFonts w:ascii="Arial" w:hAnsi="Arial" w:cs="Arial"/>
          <w:bCs/>
          <w:color w:val="000000"/>
          <w:sz w:val="22"/>
          <w:szCs w:val="22"/>
        </w:rPr>
      </w:pPr>
    </w:p>
    <w:p w:rsidR="00321B09" w:rsidRPr="000A06D0" w:rsidRDefault="00321B09" w:rsidP="00321B09">
      <w:pPr>
        <w:autoSpaceDE w:val="0"/>
        <w:autoSpaceDN w:val="0"/>
        <w:adjustRightInd w:val="0"/>
        <w:jc w:val="both"/>
        <w:rPr>
          <w:rFonts w:ascii="Arial" w:hAnsi="Arial" w:cs="Arial"/>
          <w:bCs/>
          <w:color w:val="000000"/>
          <w:sz w:val="22"/>
          <w:szCs w:val="22"/>
        </w:rPr>
      </w:pPr>
      <w:r w:rsidRPr="00E50FCB">
        <w:rPr>
          <w:rFonts w:ascii="Arial" w:hAnsi="Arial" w:cs="Arial"/>
          <w:color w:val="000000"/>
          <w:sz w:val="22"/>
          <w:szCs w:val="22"/>
        </w:rPr>
        <w:t xml:space="preserve">En caso de que la </w:t>
      </w:r>
      <w:r w:rsidR="00EA769A" w:rsidRPr="00E50FCB">
        <w:rPr>
          <w:rFonts w:ascii="Arial" w:hAnsi="Arial" w:cs="Arial"/>
          <w:color w:val="000000"/>
          <w:sz w:val="22"/>
          <w:szCs w:val="22"/>
        </w:rPr>
        <w:t>Sociedad</w:t>
      </w:r>
      <w:r w:rsidRPr="00E50FCB">
        <w:rPr>
          <w:rFonts w:ascii="Arial" w:hAnsi="Arial" w:cs="Arial"/>
          <w:color w:val="000000"/>
          <w:sz w:val="22"/>
          <w:szCs w:val="22"/>
        </w:rPr>
        <w:t xml:space="preserve"> no tenga balances transmitidos a la Superintendencia Financiera de Colombia, al momento del pago, deberá calcular y pagar el valor de la prima, con base en los balances que tenga disponibles a dicha fecha.</w:t>
      </w:r>
    </w:p>
    <w:p w:rsidR="00E50FCB" w:rsidRDefault="00E50FCB" w:rsidP="00321B09">
      <w:pPr>
        <w:autoSpaceDE w:val="0"/>
        <w:autoSpaceDN w:val="0"/>
        <w:adjustRightInd w:val="0"/>
        <w:jc w:val="both"/>
        <w:rPr>
          <w:rFonts w:ascii="Arial" w:hAnsi="Arial" w:cs="Arial"/>
          <w:color w:val="000000"/>
          <w:sz w:val="22"/>
          <w:szCs w:val="22"/>
        </w:rPr>
      </w:pPr>
    </w:p>
    <w:p w:rsidR="00321B09" w:rsidRPr="00E50FCB" w:rsidRDefault="00321B09" w:rsidP="00321B09">
      <w:pPr>
        <w:autoSpaceDE w:val="0"/>
        <w:autoSpaceDN w:val="0"/>
        <w:adjustRightInd w:val="0"/>
        <w:jc w:val="both"/>
        <w:rPr>
          <w:rFonts w:ascii="Arial" w:hAnsi="Arial" w:cs="Arial"/>
          <w:color w:val="000000"/>
          <w:sz w:val="22"/>
          <w:szCs w:val="22"/>
        </w:rPr>
      </w:pPr>
      <w:r w:rsidRPr="00E50FCB">
        <w:rPr>
          <w:rFonts w:ascii="Arial" w:hAnsi="Arial" w:cs="Arial"/>
          <w:color w:val="000000"/>
          <w:sz w:val="22"/>
          <w:szCs w:val="22"/>
        </w:rPr>
        <w:t>Lo anterior, sin perjuicio de los intereses moratorios que podrá cobrar el Fondo, por las diferencias que se originen entre las cifras de los balances transmitidos y disponibles, de acuerdo con lo dispue</w:t>
      </w:r>
      <w:r w:rsidR="005C6ABD" w:rsidRPr="00E50FCB">
        <w:rPr>
          <w:rFonts w:ascii="Arial" w:hAnsi="Arial" w:cs="Arial"/>
          <w:color w:val="000000"/>
          <w:sz w:val="22"/>
          <w:szCs w:val="22"/>
        </w:rPr>
        <w:t>sto en el artículo octavo</w:t>
      </w:r>
      <w:r w:rsidRPr="00E50FCB">
        <w:rPr>
          <w:rFonts w:ascii="Arial" w:hAnsi="Arial" w:cs="Arial"/>
          <w:color w:val="000000"/>
          <w:sz w:val="22"/>
          <w:szCs w:val="22"/>
        </w:rPr>
        <w:t xml:space="preserve"> de esta Resolución.</w:t>
      </w:r>
    </w:p>
    <w:p w:rsidR="00B1497A" w:rsidRPr="00E50FCB" w:rsidRDefault="00B1497A" w:rsidP="00321B09">
      <w:pPr>
        <w:autoSpaceDE w:val="0"/>
        <w:autoSpaceDN w:val="0"/>
        <w:adjustRightInd w:val="0"/>
        <w:jc w:val="both"/>
        <w:rPr>
          <w:rFonts w:ascii="Arial" w:hAnsi="Arial" w:cs="Arial"/>
          <w:color w:val="000000"/>
          <w:sz w:val="22"/>
          <w:szCs w:val="22"/>
        </w:rPr>
      </w:pPr>
    </w:p>
    <w:p w:rsidR="00321B09" w:rsidRPr="00E50FCB" w:rsidRDefault="00321B09" w:rsidP="00321B09">
      <w:pPr>
        <w:autoSpaceDE w:val="0"/>
        <w:autoSpaceDN w:val="0"/>
        <w:adjustRightInd w:val="0"/>
        <w:jc w:val="both"/>
        <w:rPr>
          <w:rFonts w:ascii="Arial" w:hAnsi="Arial" w:cs="Arial"/>
          <w:color w:val="000000"/>
          <w:sz w:val="22"/>
          <w:szCs w:val="22"/>
        </w:rPr>
      </w:pPr>
      <w:r w:rsidRPr="00E50FCB">
        <w:rPr>
          <w:rFonts w:ascii="Arial" w:hAnsi="Arial" w:cs="Arial"/>
          <w:b/>
          <w:color w:val="000000"/>
          <w:sz w:val="22"/>
          <w:szCs w:val="22"/>
        </w:rPr>
        <w:t xml:space="preserve">PARÁGRAFO </w:t>
      </w:r>
      <w:r w:rsidR="001D5639" w:rsidRPr="00E50FCB">
        <w:rPr>
          <w:rFonts w:ascii="Arial" w:hAnsi="Arial" w:cs="Arial"/>
          <w:b/>
          <w:color w:val="000000"/>
          <w:sz w:val="22"/>
          <w:szCs w:val="22"/>
        </w:rPr>
        <w:t>CUARTO. -</w:t>
      </w:r>
      <w:r w:rsidRPr="00E50FCB">
        <w:rPr>
          <w:rFonts w:ascii="Arial" w:hAnsi="Arial" w:cs="Arial"/>
          <w:b/>
          <w:color w:val="000000"/>
          <w:sz w:val="22"/>
          <w:szCs w:val="22"/>
        </w:rPr>
        <w:t xml:space="preserve"> </w:t>
      </w:r>
      <w:r w:rsidRPr="00E50FCB">
        <w:rPr>
          <w:rFonts w:ascii="Arial" w:hAnsi="Arial" w:cs="Arial"/>
          <w:color w:val="000000"/>
          <w:sz w:val="22"/>
          <w:szCs w:val="22"/>
        </w:rPr>
        <w:t>Los pagos realizados el último día hábil de los meses de junio, septiembre, enero y marzo después de las 5 p.m., se entenderán realizados el día hábil siguiente y</w:t>
      </w:r>
      <w:r w:rsidR="007F3765" w:rsidRPr="00E50FCB">
        <w:rPr>
          <w:rFonts w:ascii="Arial" w:hAnsi="Arial" w:cs="Arial"/>
          <w:color w:val="000000"/>
          <w:sz w:val="22"/>
          <w:szCs w:val="22"/>
        </w:rPr>
        <w:t>,</w:t>
      </w:r>
      <w:r w:rsidRPr="00E50FCB">
        <w:rPr>
          <w:rFonts w:ascii="Arial" w:hAnsi="Arial" w:cs="Arial"/>
          <w:color w:val="000000"/>
          <w:sz w:val="22"/>
          <w:szCs w:val="22"/>
        </w:rPr>
        <w:t xml:space="preserve"> por lo tanto, darán lugar al cobro de intereses moratorios por parte del Fondo, en aplicación de lo dispue</w:t>
      </w:r>
      <w:r w:rsidR="005C6ABD" w:rsidRPr="00E50FCB">
        <w:rPr>
          <w:rFonts w:ascii="Arial" w:hAnsi="Arial" w:cs="Arial"/>
          <w:color w:val="000000"/>
          <w:sz w:val="22"/>
          <w:szCs w:val="22"/>
        </w:rPr>
        <w:t>sto en el artículo octavo</w:t>
      </w:r>
      <w:r w:rsidRPr="00E50FCB">
        <w:rPr>
          <w:rFonts w:ascii="Arial" w:hAnsi="Arial" w:cs="Arial"/>
          <w:color w:val="000000"/>
          <w:sz w:val="22"/>
          <w:szCs w:val="22"/>
        </w:rPr>
        <w:t xml:space="preserve"> de esta Resolución.</w:t>
      </w:r>
    </w:p>
    <w:p w:rsidR="00321B09" w:rsidRPr="00E50FCB" w:rsidRDefault="00321B09" w:rsidP="00321B09">
      <w:pPr>
        <w:autoSpaceDE w:val="0"/>
        <w:autoSpaceDN w:val="0"/>
        <w:adjustRightInd w:val="0"/>
        <w:jc w:val="both"/>
        <w:rPr>
          <w:rFonts w:ascii="Arial" w:hAnsi="Arial" w:cs="Arial"/>
          <w:color w:val="000000"/>
          <w:sz w:val="22"/>
          <w:szCs w:val="22"/>
        </w:rPr>
      </w:pPr>
    </w:p>
    <w:p w:rsidR="00321B09" w:rsidRPr="00E50FCB" w:rsidRDefault="00321B09" w:rsidP="00321B09">
      <w:pPr>
        <w:autoSpaceDE w:val="0"/>
        <w:autoSpaceDN w:val="0"/>
        <w:adjustRightInd w:val="0"/>
        <w:jc w:val="both"/>
        <w:rPr>
          <w:rFonts w:ascii="Arial" w:hAnsi="Arial" w:cs="Arial"/>
          <w:color w:val="000000"/>
          <w:sz w:val="22"/>
          <w:szCs w:val="22"/>
        </w:rPr>
      </w:pPr>
      <w:r w:rsidRPr="00E50FCB">
        <w:rPr>
          <w:rFonts w:ascii="Arial" w:hAnsi="Arial" w:cs="Arial"/>
          <w:b/>
          <w:color w:val="000000"/>
          <w:sz w:val="22"/>
          <w:szCs w:val="22"/>
        </w:rPr>
        <w:t xml:space="preserve">PARÁGRAFO </w:t>
      </w:r>
      <w:r w:rsidR="001D5639" w:rsidRPr="00E50FCB">
        <w:rPr>
          <w:rFonts w:ascii="Arial" w:hAnsi="Arial" w:cs="Arial"/>
          <w:b/>
          <w:color w:val="000000"/>
          <w:sz w:val="22"/>
          <w:szCs w:val="22"/>
        </w:rPr>
        <w:t>QUINTO. -</w:t>
      </w:r>
      <w:r w:rsidRPr="00E50FCB">
        <w:rPr>
          <w:rFonts w:ascii="Arial" w:hAnsi="Arial" w:cs="Arial"/>
          <w:b/>
          <w:color w:val="000000"/>
          <w:sz w:val="22"/>
          <w:szCs w:val="22"/>
        </w:rPr>
        <w:t xml:space="preserve"> </w:t>
      </w:r>
      <w:r w:rsidRPr="00E50FCB">
        <w:rPr>
          <w:rFonts w:ascii="Arial" w:hAnsi="Arial" w:cs="Arial"/>
          <w:color w:val="000000"/>
          <w:sz w:val="22"/>
          <w:szCs w:val="22"/>
        </w:rPr>
        <w:t xml:space="preserve">Si la cifra que resulta del cálculo de la prima de que trata el parágrafo tercero del presente artículo incluye decimales, el valor por pagar deberá aproximarse a un número entero, así: (i) si el primer decimal es igual o superior a cinco (5) se deberá aproximar </w:t>
      </w:r>
      <w:r w:rsidRPr="00E50FCB">
        <w:rPr>
          <w:rFonts w:ascii="Arial" w:hAnsi="Arial" w:cs="Arial"/>
          <w:color w:val="000000"/>
          <w:sz w:val="22"/>
          <w:szCs w:val="22"/>
        </w:rPr>
        <w:lastRenderedPageBreak/>
        <w:t>al número entero superior siguiente, y (</w:t>
      </w:r>
      <w:proofErr w:type="spellStart"/>
      <w:r w:rsidRPr="00E50FCB">
        <w:rPr>
          <w:rFonts w:ascii="Arial" w:hAnsi="Arial" w:cs="Arial"/>
          <w:color w:val="000000"/>
          <w:sz w:val="22"/>
          <w:szCs w:val="22"/>
        </w:rPr>
        <w:t>ii</w:t>
      </w:r>
      <w:proofErr w:type="spellEnd"/>
      <w:r w:rsidRPr="00E50FCB">
        <w:rPr>
          <w:rFonts w:ascii="Arial" w:hAnsi="Arial" w:cs="Arial"/>
          <w:color w:val="000000"/>
          <w:sz w:val="22"/>
          <w:szCs w:val="22"/>
        </w:rPr>
        <w:t>) si el primer decimal es inferior a cinco (5), se deberá aproximar al número entero inmediatamente anterior.</w:t>
      </w:r>
    </w:p>
    <w:p w:rsidR="00321B09" w:rsidRPr="00E50FCB" w:rsidRDefault="00321B09" w:rsidP="00321B09">
      <w:pPr>
        <w:tabs>
          <w:tab w:val="num" w:pos="0"/>
        </w:tabs>
        <w:autoSpaceDE w:val="0"/>
        <w:autoSpaceDN w:val="0"/>
        <w:adjustRightInd w:val="0"/>
        <w:jc w:val="both"/>
        <w:rPr>
          <w:rFonts w:ascii="Arial" w:hAnsi="Arial" w:cs="Arial"/>
          <w:b/>
          <w:bCs/>
          <w:color w:val="000000"/>
          <w:sz w:val="22"/>
          <w:szCs w:val="22"/>
        </w:rPr>
      </w:pPr>
    </w:p>
    <w:p w:rsidR="00321B09" w:rsidRPr="00E50FCB" w:rsidRDefault="00321B09" w:rsidP="00321B09">
      <w:pPr>
        <w:jc w:val="both"/>
        <w:rPr>
          <w:rFonts w:ascii="Arial" w:hAnsi="Arial" w:cs="Arial"/>
          <w:sz w:val="22"/>
          <w:szCs w:val="22"/>
        </w:rPr>
      </w:pPr>
      <w:r w:rsidRPr="00E50FCB">
        <w:rPr>
          <w:rFonts w:ascii="Arial" w:hAnsi="Arial" w:cs="Arial"/>
          <w:b/>
          <w:color w:val="000000"/>
          <w:sz w:val="22"/>
          <w:szCs w:val="22"/>
        </w:rPr>
        <w:t xml:space="preserve">PARÁGRAFO </w:t>
      </w:r>
      <w:r w:rsidR="001D5639" w:rsidRPr="00E50FCB">
        <w:rPr>
          <w:rFonts w:ascii="Arial" w:hAnsi="Arial" w:cs="Arial"/>
          <w:b/>
          <w:color w:val="000000"/>
          <w:sz w:val="22"/>
          <w:szCs w:val="22"/>
        </w:rPr>
        <w:t>SEXTO. -</w:t>
      </w:r>
      <w:r w:rsidRPr="00E50FCB">
        <w:rPr>
          <w:rFonts w:ascii="Arial" w:hAnsi="Arial" w:cs="Arial"/>
          <w:b/>
          <w:color w:val="000000"/>
          <w:sz w:val="22"/>
          <w:szCs w:val="22"/>
        </w:rPr>
        <w:t xml:space="preserve"> </w:t>
      </w:r>
      <w:r w:rsidRPr="00E50FCB">
        <w:rPr>
          <w:rFonts w:ascii="Arial" w:hAnsi="Arial" w:cs="Arial"/>
          <w:color w:val="000000"/>
          <w:sz w:val="22"/>
          <w:szCs w:val="22"/>
        </w:rPr>
        <w:t>Para efecto del cálculo de la prima establecida en el presente artículo, se entenderá que</w:t>
      </w:r>
      <w:r w:rsidR="00250CAD" w:rsidRPr="00E50FCB">
        <w:rPr>
          <w:rFonts w:ascii="Arial" w:hAnsi="Arial" w:cs="Arial"/>
          <w:color w:val="000000"/>
          <w:sz w:val="22"/>
          <w:szCs w:val="22"/>
        </w:rPr>
        <w:t>, en la medida que aplique,</w:t>
      </w:r>
      <w:r w:rsidRPr="00E50FCB">
        <w:rPr>
          <w:rFonts w:ascii="Arial" w:hAnsi="Arial" w:cs="Arial"/>
          <w:color w:val="000000"/>
          <w:sz w:val="22"/>
          <w:szCs w:val="22"/>
        </w:rPr>
        <w:t xml:space="preserve"> la información de los balances corresponde a la información reportada por las </w:t>
      </w:r>
      <w:r w:rsidR="00EA769A" w:rsidRPr="00E50FCB">
        <w:rPr>
          <w:rFonts w:ascii="Arial" w:hAnsi="Arial" w:cs="Arial"/>
          <w:color w:val="000000"/>
          <w:sz w:val="22"/>
          <w:szCs w:val="22"/>
        </w:rPr>
        <w:t>Sociedades</w:t>
      </w:r>
      <w:r w:rsidRPr="00E50FCB">
        <w:rPr>
          <w:rFonts w:ascii="Arial" w:hAnsi="Arial" w:cs="Arial"/>
          <w:color w:val="000000"/>
          <w:sz w:val="22"/>
          <w:szCs w:val="22"/>
        </w:rPr>
        <w:t xml:space="preserve"> de acuerdo con el Catálogo Único de Infor</w:t>
      </w:r>
      <w:r w:rsidR="001D5639">
        <w:rPr>
          <w:rFonts w:ascii="Arial" w:hAnsi="Arial" w:cs="Arial"/>
          <w:color w:val="000000"/>
          <w:sz w:val="22"/>
          <w:szCs w:val="22"/>
        </w:rPr>
        <w:t>mación Financiera con fines de s</w:t>
      </w:r>
      <w:r w:rsidRPr="00E50FCB">
        <w:rPr>
          <w:rFonts w:ascii="Arial" w:hAnsi="Arial" w:cs="Arial"/>
          <w:color w:val="000000"/>
          <w:sz w:val="22"/>
          <w:szCs w:val="22"/>
        </w:rPr>
        <w:t>upervisión expedido por la Superintendencia Financiera de Colombia.</w:t>
      </w:r>
    </w:p>
    <w:p w:rsidR="00A917DD" w:rsidRPr="00E50FCB" w:rsidRDefault="00A917DD" w:rsidP="00321B09">
      <w:pPr>
        <w:tabs>
          <w:tab w:val="num" w:pos="0"/>
        </w:tabs>
        <w:autoSpaceDE w:val="0"/>
        <w:autoSpaceDN w:val="0"/>
        <w:adjustRightInd w:val="0"/>
        <w:jc w:val="both"/>
        <w:rPr>
          <w:rFonts w:ascii="Arial" w:hAnsi="Arial" w:cs="Arial"/>
          <w:b/>
          <w:bCs/>
          <w:color w:val="000000"/>
          <w:sz w:val="22"/>
          <w:szCs w:val="22"/>
        </w:rPr>
      </w:pPr>
    </w:p>
    <w:p w:rsidR="00321B09" w:rsidRPr="00E50FCB" w:rsidRDefault="00321B09" w:rsidP="00604638">
      <w:pPr>
        <w:autoSpaceDE w:val="0"/>
        <w:autoSpaceDN w:val="0"/>
        <w:adjustRightInd w:val="0"/>
        <w:jc w:val="both"/>
        <w:rPr>
          <w:rFonts w:ascii="Arial" w:hAnsi="Arial" w:cs="Arial"/>
          <w:bCs/>
          <w:color w:val="000000"/>
          <w:sz w:val="22"/>
          <w:szCs w:val="22"/>
        </w:rPr>
      </w:pPr>
      <w:r w:rsidRPr="00E50FCB">
        <w:rPr>
          <w:rFonts w:ascii="Arial" w:hAnsi="Arial" w:cs="Arial"/>
          <w:b/>
          <w:bCs/>
          <w:color w:val="000000"/>
          <w:sz w:val="22"/>
          <w:szCs w:val="22"/>
        </w:rPr>
        <w:t xml:space="preserve">ARTÍCULO </w:t>
      </w:r>
      <w:r w:rsidR="001D5639" w:rsidRPr="00E50FCB">
        <w:rPr>
          <w:rFonts w:ascii="Arial" w:hAnsi="Arial" w:cs="Arial"/>
          <w:b/>
          <w:bCs/>
          <w:color w:val="000000"/>
          <w:sz w:val="22"/>
          <w:szCs w:val="22"/>
        </w:rPr>
        <w:t>SEXTO. -</w:t>
      </w:r>
      <w:r w:rsidRPr="00E50FCB">
        <w:rPr>
          <w:rFonts w:ascii="Arial" w:hAnsi="Arial" w:cs="Arial"/>
          <w:b/>
          <w:bCs/>
          <w:color w:val="000000"/>
          <w:sz w:val="22"/>
          <w:szCs w:val="22"/>
        </w:rPr>
        <w:t xml:space="preserve"> PAGO DE LA PRIMA.</w:t>
      </w:r>
      <w:r w:rsidR="00D54B2D" w:rsidRPr="00E50FCB">
        <w:rPr>
          <w:rFonts w:ascii="Arial" w:hAnsi="Arial" w:cs="Arial"/>
          <w:b/>
          <w:bCs/>
          <w:color w:val="000000"/>
          <w:sz w:val="22"/>
          <w:szCs w:val="22"/>
        </w:rPr>
        <w:t xml:space="preserve"> </w:t>
      </w:r>
      <w:r w:rsidRPr="00E50FCB">
        <w:rPr>
          <w:rFonts w:ascii="Arial" w:hAnsi="Arial" w:cs="Arial"/>
          <w:b/>
          <w:bCs/>
          <w:color w:val="000000"/>
          <w:sz w:val="22"/>
          <w:szCs w:val="22"/>
        </w:rPr>
        <w:t xml:space="preserve"> </w:t>
      </w:r>
      <w:r w:rsidR="00EA769A" w:rsidRPr="00E50FCB">
        <w:rPr>
          <w:rFonts w:ascii="Arial" w:hAnsi="Arial" w:cs="Arial"/>
          <w:color w:val="000000"/>
          <w:sz w:val="22"/>
          <w:szCs w:val="22"/>
        </w:rPr>
        <w:t xml:space="preserve">Las </w:t>
      </w:r>
      <w:r w:rsidR="006B044D" w:rsidRPr="00E50FCB">
        <w:rPr>
          <w:rFonts w:ascii="Arial" w:hAnsi="Arial" w:cs="Arial"/>
          <w:color w:val="000000"/>
          <w:sz w:val="22"/>
          <w:szCs w:val="22"/>
        </w:rPr>
        <w:t>SEDPES</w:t>
      </w:r>
      <w:r w:rsidRPr="00E50FCB">
        <w:rPr>
          <w:rFonts w:ascii="Arial" w:hAnsi="Arial" w:cs="Arial"/>
          <w:bCs/>
          <w:color w:val="000000"/>
          <w:sz w:val="22"/>
          <w:szCs w:val="22"/>
        </w:rPr>
        <w:t xml:space="preserve"> pagarán las primas a través del Servicio Electrónico del Banco de la República (SEBRA), acreditando la </w:t>
      </w:r>
      <w:r w:rsidRPr="00D86C0B">
        <w:rPr>
          <w:rFonts w:ascii="Arial" w:hAnsi="Arial" w:cs="Arial"/>
          <w:bCs/>
          <w:color w:val="000000"/>
          <w:sz w:val="22"/>
          <w:szCs w:val="22"/>
        </w:rPr>
        <w:t>cuenta única de depósito a nombre del Fondo de Garantías de Instituciones Financieras</w:t>
      </w:r>
      <w:r w:rsidR="002B1BD5" w:rsidRPr="00D86C0B">
        <w:rPr>
          <w:rFonts w:ascii="Arial" w:hAnsi="Arial" w:cs="Arial"/>
          <w:bCs/>
          <w:color w:val="000000"/>
          <w:sz w:val="22"/>
          <w:szCs w:val="22"/>
        </w:rPr>
        <w:t>,</w:t>
      </w:r>
      <w:r w:rsidR="00E531E9" w:rsidRPr="00D86C0B">
        <w:rPr>
          <w:rFonts w:ascii="Arial" w:hAnsi="Arial" w:cs="Arial"/>
          <w:bCs/>
          <w:color w:val="000000"/>
          <w:sz w:val="22"/>
          <w:szCs w:val="22"/>
        </w:rPr>
        <w:t xml:space="preserve"> que se indique en la Circular Externa que expida el Fondo</w:t>
      </w:r>
      <w:r w:rsidRPr="00D86C0B">
        <w:rPr>
          <w:rFonts w:ascii="Arial" w:hAnsi="Arial" w:cs="Arial"/>
          <w:bCs/>
          <w:color w:val="000000"/>
          <w:sz w:val="22"/>
          <w:szCs w:val="22"/>
        </w:rPr>
        <w:t>.</w:t>
      </w:r>
      <w:r w:rsidRPr="00E50FCB">
        <w:rPr>
          <w:rFonts w:ascii="Arial" w:hAnsi="Arial" w:cs="Arial"/>
          <w:bCs/>
          <w:color w:val="000000"/>
          <w:sz w:val="22"/>
          <w:szCs w:val="22"/>
        </w:rPr>
        <w:t xml:space="preserve"> </w:t>
      </w:r>
    </w:p>
    <w:p w:rsidR="00321B09" w:rsidRPr="00E50FCB" w:rsidRDefault="00321B09" w:rsidP="00321B09">
      <w:pPr>
        <w:jc w:val="both"/>
        <w:rPr>
          <w:rFonts w:ascii="Arial" w:hAnsi="Arial" w:cs="Arial"/>
          <w:bCs/>
          <w:color w:val="000000"/>
          <w:spacing w:val="-3"/>
          <w:sz w:val="22"/>
          <w:szCs w:val="22"/>
        </w:rPr>
      </w:pPr>
    </w:p>
    <w:p w:rsidR="00321B09" w:rsidRPr="00E50FCB" w:rsidRDefault="00321B09" w:rsidP="00321B09">
      <w:pPr>
        <w:suppressAutoHyphens/>
        <w:jc w:val="both"/>
        <w:rPr>
          <w:rFonts w:ascii="Arial" w:hAnsi="Arial" w:cs="Arial"/>
          <w:bCs/>
          <w:color w:val="000000"/>
          <w:spacing w:val="-3"/>
          <w:sz w:val="22"/>
          <w:szCs w:val="22"/>
        </w:rPr>
      </w:pPr>
      <w:r w:rsidRPr="00E50FCB">
        <w:rPr>
          <w:rFonts w:ascii="Arial" w:hAnsi="Arial" w:cs="Arial"/>
          <w:bCs/>
          <w:color w:val="000000"/>
          <w:spacing w:val="-3"/>
          <w:sz w:val="22"/>
          <w:szCs w:val="22"/>
        </w:rPr>
        <w:t xml:space="preserve">En el campo de descripción de transferencia registrar los siguientes datos: nombre de la </w:t>
      </w:r>
      <w:r w:rsidR="008701A7" w:rsidRPr="00E50FCB">
        <w:rPr>
          <w:rFonts w:ascii="Arial" w:hAnsi="Arial" w:cs="Arial"/>
          <w:bCs/>
          <w:color w:val="000000"/>
          <w:spacing w:val="-3"/>
          <w:sz w:val="22"/>
          <w:szCs w:val="22"/>
        </w:rPr>
        <w:t>Socieda</w:t>
      </w:r>
      <w:r w:rsidRPr="00E50FCB">
        <w:rPr>
          <w:rFonts w:ascii="Arial" w:hAnsi="Arial" w:cs="Arial"/>
          <w:bCs/>
          <w:color w:val="000000"/>
          <w:spacing w:val="-3"/>
          <w:sz w:val="22"/>
          <w:szCs w:val="22"/>
        </w:rPr>
        <w:t>d responsable del pago, el N</w:t>
      </w:r>
      <w:r w:rsidR="002B1BD5">
        <w:rPr>
          <w:rFonts w:ascii="Arial" w:hAnsi="Arial" w:cs="Arial"/>
          <w:bCs/>
          <w:color w:val="000000"/>
          <w:spacing w:val="-3"/>
          <w:sz w:val="22"/>
          <w:szCs w:val="22"/>
        </w:rPr>
        <w:t xml:space="preserve">IT </w:t>
      </w:r>
      <w:r w:rsidRPr="00E50FCB">
        <w:rPr>
          <w:rFonts w:ascii="Arial" w:hAnsi="Arial" w:cs="Arial"/>
          <w:bCs/>
          <w:color w:val="000000"/>
          <w:spacing w:val="-3"/>
          <w:sz w:val="22"/>
          <w:szCs w:val="22"/>
        </w:rPr>
        <w:t xml:space="preserve">de la </w:t>
      </w:r>
      <w:r w:rsidR="008701A7" w:rsidRPr="00E50FCB">
        <w:rPr>
          <w:rFonts w:ascii="Arial" w:hAnsi="Arial" w:cs="Arial"/>
          <w:bCs/>
          <w:color w:val="000000"/>
          <w:spacing w:val="-3"/>
          <w:sz w:val="22"/>
          <w:szCs w:val="22"/>
        </w:rPr>
        <w:t>Socieda</w:t>
      </w:r>
      <w:r w:rsidRPr="00E50FCB">
        <w:rPr>
          <w:rFonts w:ascii="Arial" w:hAnsi="Arial" w:cs="Arial"/>
          <w:bCs/>
          <w:color w:val="000000"/>
          <w:spacing w:val="-3"/>
          <w:sz w:val="22"/>
          <w:szCs w:val="22"/>
        </w:rPr>
        <w:t xml:space="preserve">d responsable del pago y </w:t>
      </w:r>
      <w:r w:rsidR="00774888" w:rsidRPr="00E50FCB">
        <w:rPr>
          <w:rFonts w:ascii="Arial" w:hAnsi="Arial" w:cs="Arial"/>
          <w:bCs/>
          <w:color w:val="000000"/>
          <w:spacing w:val="-3"/>
          <w:sz w:val="22"/>
          <w:szCs w:val="22"/>
        </w:rPr>
        <w:t xml:space="preserve">el </w:t>
      </w:r>
      <w:r w:rsidRPr="00E50FCB">
        <w:rPr>
          <w:rFonts w:ascii="Arial" w:hAnsi="Arial" w:cs="Arial"/>
          <w:bCs/>
          <w:color w:val="000000"/>
          <w:spacing w:val="-3"/>
          <w:sz w:val="22"/>
          <w:szCs w:val="22"/>
        </w:rPr>
        <w:t>concepto: “pago prima”.</w:t>
      </w:r>
    </w:p>
    <w:p w:rsidR="00321B09" w:rsidRPr="00E50FCB" w:rsidRDefault="00321B09" w:rsidP="00321B09">
      <w:pPr>
        <w:jc w:val="both"/>
        <w:rPr>
          <w:rFonts w:ascii="Arial" w:hAnsi="Arial" w:cs="Arial"/>
          <w:bCs/>
          <w:color w:val="000000"/>
          <w:spacing w:val="-3"/>
          <w:sz w:val="22"/>
          <w:szCs w:val="22"/>
        </w:rPr>
      </w:pPr>
    </w:p>
    <w:p w:rsidR="00321B09" w:rsidRPr="00E50FCB" w:rsidRDefault="00321B09" w:rsidP="00321B09">
      <w:pPr>
        <w:jc w:val="both"/>
        <w:rPr>
          <w:rFonts w:ascii="Arial" w:hAnsi="Arial" w:cs="Arial"/>
          <w:bCs/>
          <w:color w:val="000000"/>
          <w:spacing w:val="-3"/>
          <w:sz w:val="22"/>
          <w:szCs w:val="22"/>
        </w:rPr>
      </w:pPr>
      <w:r w:rsidRPr="00E50FCB">
        <w:rPr>
          <w:rFonts w:ascii="Arial" w:hAnsi="Arial" w:cs="Arial"/>
          <w:bCs/>
          <w:color w:val="000000"/>
          <w:spacing w:val="-3"/>
          <w:sz w:val="22"/>
          <w:szCs w:val="22"/>
        </w:rPr>
        <w:t xml:space="preserve">Las </w:t>
      </w:r>
      <w:r w:rsidR="006B044D" w:rsidRPr="00E50FCB">
        <w:rPr>
          <w:rFonts w:ascii="Arial" w:hAnsi="Arial" w:cs="Arial"/>
          <w:color w:val="000000"/>
          <w:sz w:val="22"/>
          <w:szCs w:val="22"/>
        </w:rPr>
        <w:t>SEDPES</w:t>
      </w:r>
      <w:r w:rsidR="007F3765" w:rsidRPr="00E50FCB">
        <w:rPr>
          <w:rFonts w:ascii="Arial" w:hAnsi="Arial" w:cs="Arial"/>
          <w:color w:val="000000"/>
          <w:sz w:val="22"/>
          <w:szCs w:val="22"/>
        </w:rPr>
        <w:t xml:space="preserve"> </w:t>
      </w:r>
      <w:r w:rsidRPr="00E50FCB">
        <w:rPr>
          <w:rFonts w:ascii="Arial" w:hAnsi="Arial" w:cs="Arial"/>
          <w:bCs/>
          <w:color w:val="000000"/>
          <w:spacing w:val="-3"/>
          <w:sz w:val="22"/>
          <w:szCs w:val="22"/>
        </w:rPr>
        <w:t xml:space="preserve">que no cuenten directamente con el Servicio Electrónico del Banco de la República (SEBRA), podrán utilizar intermediarios, para lo cual </w:t>
      </w:r>
      <w:r w:rsidR="00486149" w:rsidRPr="00E50FCB">
        <w:rPr>
          <w:rFonts w:ascii="Arial" w:hAnsi="Arial" w:cs="Arial"/>
          <w:bCs/>
          <w:color w:val="000000"/>
          <w:spacing w:val="-3"/>
          <w:sz w:val="22"/>
          <w:szCs w:val="22"/>
        </w:rPr>
        <w:t xml:space="preserve">estos </w:t>
      </w:r>
      <w:r w:rsidRPr="00E50FCB">
        <w:rPr>
          <w:rFonts w:ascii="Arial" w:hAnsi="Arial" w:cs="Arial"/>
          <w:bCs/>
          <w:color w:val="000000"/>
          <w:spacing w:val="-3"/>
          <w:sz w:val="22"/>
          <w:szCs w:val="22"/>
        </w:rPr>
        <w:t>deben cumplir con todos los requisitos aplicables para tales efectos.</w:t>
      </w:r>
    </w:p>
    <w:p w:rsidR="00321B09" w:rsidRPr="00E50FCB" w:rsidRDefault="00321B09" w:rsidP="00321B09">
      <w:pPr>
        <w:autoSpaceDE w:val="0"/>
        <w:autoSpaceDN w:val="0"/>
        <w:adjustRightInd w:val="0"/>
        <w:jc w:val="both"/>
        <w:rPr>
          <w:rFonts w:ascii="Arial" w:hAnsi="Arial" w:cs="Arial"/>
          <w:b/>
          <w:bCs/>
          <w:color w:val="000000"/>
          <w:sz w:val="22"/>
          <w:szCs w:val="22"/>
        </w:rPr>
      </w:pPr>
    </w:p>
    <w:p w:rsidR="00321B09" w:rsidRPr="00E50FCB" w:rsidRDefault="00321B09" w:rsidP="00321B09">
      <w:pPr>
        <w:autoSpaceDE w:val="0"/>
        <w:autoSpaceDN w:val="0"/>
        <w:adjustRightInd w:val="0"/>
        <w:jc w:val="both"/>
        <w:rPr>
          <w:rFonts w:ascii="Arial" w:hAnsi="Arial" w:cs="Arial"/>
          <w:bCs/>
          <w:color w:val="000000"/>
          <w:sz w:val="22"/>
          <w:szCs w:val="22"/>
        </w:rPr>
      </w:pPr>
      <w:r w:rsidRPr="00E50FCB">
        <w:rPr>
          <w:rFonts w:ascii="Arial" w:hAnsi="Arial" w:cs="Arial"/>
          <w:b/>
          <w:bCs/>
          <w:color w:val="000000"/>
          <w:sz w:val="22"/>
          <w:szCs w:val="22"/>
        </w:rPr>
        <w:t xml:space="preserve">ARTÍCULO </w:t>
      </w:r>
      <w:r w:rsidR="001D5639" w:rsidRPr="00E50FCB">
        <w:rPr>
          <w:rFonts w:ascii="Arial" w:hAnsi="Arial" w:cs="Arial"/>
          <w:b/>
          <w:bCs/>
          <w:color w:val="000000"/>
          <w:sz w:val="22"/>
          <w:szCs w:val="22"/>
        </w:rPr>
        <w:t>SÉPTIMO. -</w:t>
      </w:r>
      <w:r w:rsidRPr="00E50FCB">
        <w:rPr>
          <w:rFonts w:ascii="Arial" w:hAnsi="Arial" w:cs="Arial"/>
          <w:b/>
          <w:bCs/>
          <w:color w:val="000000"/>
          <w:sz w:val="22"/>
          <w:szCs w:val="22"/>
        </w:rPr>
        <w:t xml:space="preserve"> RESTITUCIÓN DE PAGOS EN EXCESO. </w:t>
      </w:r>
      <w:r w:rsidRPr="00E50FCB">
        <w:rPr>
          <w:rFonts w:ascii="Arial" w:hAnsi="Arial" w:cs="Arial"/>
          <w:bCs/>
          <w:color w:val="000000"/>
          <w:sz w:val="22"/>
          <w:szCs w:val="22"/>
        </w:rPr>
        <w:t xml:space="preserve">En caso de que una </w:t>
      </w:r>
      <w:r w:rsidR="00B94ACF">
        <w:rPr>
          <w:rFonts w:ascii="Arial" w:hAnsi="Arial" w:cs="Arial"/>
          <w:color w:val="000000"/>
          <w:sz w:val="22"/>
          <w:szCs w:val="22"/>
        </w:rPr>
        <w:t>SEDPE</w:t>
      </w:r>
      <w:r w:rsidR="004B520F" w:rsidRPr="00E50FCB">
        <w:rPr>
          <w:rFonts w:ascii="Arial" w:hAnsi="Arial" w:cs="Arial"/>
          <w:color w:val="000000"/>
          <w:sz w:val="22"/>
          <w:szCs w:val="22"/>
        </w:rPr>
        <w:t xml:space="preserve"> </w:t>
      </w:r>
      <w:r w:rsidRPr="00E50FCB">
        <w:rPr>
          <w:rFonts w:ascii="Arial" w:hAnsi="Arial" w:cs="Arial"/>
          <w:bCs/>
          <w:color w:val="000000"/>
          <w:sz w:val="22"/>
          <w:szCs w:val="22"/>
        </w:rPr>
        <w:t>efectúe un pago en exceso de lo que le corresponde pagar por prima de Seguro de Depósitos, podrá solicitar por escrito</w:t>
      </w:r>
      <w:r w:rsidR="007F3765" w:rsidRPr="00E50FCB">
        <w:rPr>
          <w:rFonts w:ascii="Arial" w:hAnsi="Arial" w:cs="Arial"/>
          <w:bCs/>
          <w:color w:val="000000"/>
          <w:sz w:val="22"/>
          <w:szCs w:val="22"/>
        </w:rPr>
        <w:t>,</w:t>
      </w:r>
      <w:r w:rsidRPr="00E50FCB">
        <w:rPr>
          <w:rFonts w:ascii="Arial" w:hAnsi="Arial" w:cs="Arial"/>
          <w:bCs/>
          <w:color w:val="000000"/>
          <w:sz w:val="22"/>
          <w:szCs w:val="22"/>
        </w:rPr>
        <w:t xml:space="preserve"> y obtener del Fondo, la devolución de las sumas correspondientes. Con tal fin, la </w:t>
      </w:r>
      <w:r w:rsidR="004B520F" w:rsidRPr="00E50FCB">
        <w:rPr>
          <w:rFonts w:ascii="Arial" w:hAnsi="Arial" w:cs="Arial"/>
          <w:bCs/>
          <w:color w:val="000000"/>
          <w:sz w:val="22"/>
          <w:szCs w:val="22"/>
        </w:rPr>
        <w:t>Sociedad</w:t>
      </w:r>
      <w:r w:rsidRPr="00E50FCB">
        <w:rPr>
          <w:rFonts w:ascii="Arial" w:hAnsi="Arial" w:cs="Arial"/>
          <w:bCs/>
          <w:color w:val="000000"/>
          <w:sz w:val="22"/>
          <w:szCs w:val="22"/>
        </w:rPr>
        <w:t xml:space="preserve"> respectiva deberá probar el error y la base correcta de la liquidación, mediante certificación suscrita por el representante legal y el revisor fiscal. La solicitud de restitución deberá presentarse dentro del año siguiente a la fecha en que se produjo el pago en exceso.</w:t>
      </w:r>
    </w:p>
    <w:p w:rsidR="00321B09" w:rsidRPr="00E50FCB" w:rsidRDefault="00321B09" w:rsidP="00321B09">
      <w:pPr>
        <w:autoSpaceDE w:val="0"/>
        <w:autoSpaceDN w:val="0"/>
        <w:adjustRightInd w:val="0"/>
        <w:jc w:val="both"/>
        <w:rPr>
          <w:rFonts w:ascii="Arial" w:hAnsi="Arial" w:cs="Arial"/>
          <w:bCs/>
          <w:color w:val="000000"/>
          <w:sz w:val="22"/>
          <w:szCs w:val="22"/>
        </w:rPr>
      </w:pPr>
      <w:r w:rsidRPr="00E50FCB">
        <w:rPr>
          <w:rFonts w:ascii="Arial" w:hAnsi="Arial" w:cs="Arial"/>
          <w:bCs/>
          <w:color w:val="000000"/>
          <w:sz w:val="22"/>
          <w:szCs w:val="22"/>
        </w:rPr>
        <w:t xml:space="preserve"> </w:t>
      </w:r>
    </w:p>
    <w:p w:rsidR="00321B09" w:rsidRPr="00E50FCB" w:rsidRDefault="00321B09" w:rsidP="00321B09">
      <w:pPr>
        <w:autoSpaceDE w:val="0"/>
        <w:autoSpaceDN w:val="0"/>
        <w:adjustRightInd w:val="0"/>
        <w:jc w:val="both"/>
        <w:rPr>
          <w:rFonts w:ascii="Arial" w:hAnsi="Arial" w:cs="Arial"/>
          <w:bCs/>
          <w:color w:val="000000"/>
          <w:sz w:val="22"/>
          <w:szCs w:val="22"/>
        </w:rPr>
      </w:pPr>
      <w:r w:rsidRPr="00E50FCB">
        <w:rPr>
          <w:rFonts w:ascii="Arial" w:hAnsi="Arial" w:cs="Arial"/>
          <w:bCs/>
          <w:color w:val="000000"/>
          <w:sz w:val="22"/>
          <w:szCs w:val="22"/>
        </w:rPr>
        <w:t xml:space="preserve">Si la respectiva </w:t>
      </w:r>
      <w:r w:rsidR="004B520F" w:rsidRPr="00E50FCB">
        <w:rPr>
          <w:rFonts w:ascii="Arial" w:hAnsi="Arial" w:cs="Arial"/>
          <w:bCs/>
          <w:color w:val="000000"/>
          <w:sz w:val="22"/>
          <w:szCs w:val="22"/>
        </w:rPr>
        <w:t>Sociedad</w:t>
      </w:r>
      <w:r w:rsidRPr="00E50FCB">
        <w:rPr>
          <w:rFonts w:ascii="Arial" w:hAnsi="Arial" w:cs="Arial"/>
          <w:bCs/>
          <w:color w:val="000000"/>
          <w:sz w:val="22"/>
          <w:szCs w:val="22"/>
        </w:rPr>
        <w:t xml:space="preserve"> no solicita la devolución y la suma pagada en exceso supera el cero punto uno por ciento (0.1%) del valor que le correspondería pagar a </w:t>
      </w:r>
      <w:r w:rsidR="004B520F" w:rsidRPr="00E50FCB">
        <w:rPr>
          <w:rFonts w:ascii="Arial" w:hAnsi="Arial" w:cs="Arial"/>
          <w:color w:val="000000"/>
          <w:sz w:val="22"/>
          <w:szCs w:val="22"/>
        </w:rPr>
        <w:t xml:space="preserve">la </w:t>
      </w:r>
      <w:r w:rsidR="006B044D" w:rsidRPr="00E50FCB">
        <w:rPr>
          <w:rFonts w:ascii="Arial" w:hAnsi="Arial" w:cs="Arial"/>
          <w:color w:val="000000"/>
          <w:sz w:val="22"/>
          <w:szCs w:val="22"/>
        </w:rPr>
        <w:t>SEDPE</w:t>
      </w:r>
      <w:r w:rsidRPr="00E50FCB">
        <w:rPr>
          <w:rFonts w:ascii="Arial" w:hAnsi="Arial" w:cs="Arial"/>
          <w:bCs/>
          <w:color w:val="000000"/>
          <w:sz w:val="22"/>
          <w:szCs w:val="22"/>
        </w:rPr>
        <w:t xml:space="preserve">, durante el trimestre objeto de pago, el Fondo enviará una comunicación al representante legal de la </w:t>
      </w:r>
      <w:r w:rsidR="004B520F" w:rsidRPr="00E50FCB">
        <w:rPr>
          <w:rFonts w:ascii="Arial" w:hAnsi="Arial" w:cs="Arial"/>
          <w:bCs/>
          <w:color w:val="000000"/>
          <w:sz w:val="22"/>
          <w:szCs w:val="22"/>
        </w:rPr>
        <w:t>Sociedad</w:t>
      </w:r>
      <w:r w:rsidRPr="00E50FCB">
        <w:rPr>
          <w:rFonts w:ascii="Arial" w:hAnsi="Arial" w:cs="Arial"/>
          <w:bCs/>
          <w:color w:val="000000"/>
          <w:sz w:val="22"/>
          <w:szCs w:val="22"/>
        </w:rPr>
        <w:t xml:space="preserve">, informándole sobre el pago en exceso e indicándole que para efectos que proceda la devolución deberá solicitarla por escrito y adjuntar la certificación suscrita por el representante legal y el revisor fiscal, sobre la base correcta de la liquidación. </w:t>
      </w:r>
    </w:p>
    <w:p w:rsidR="00321B09" w:rsidRPr="00E50FCB" w:rsidRDefault="00321B09" w:rsidP="00321B09">
      <w:pPr>
        <w:autoSpaceDE w:val="0"/>
        <w:autoSpaceDN w:val="0"/>
        <w:adjustRightInd w:val="0"/>
        <w:jc w:val="both"/>
        <w:rPr>
          <w:rFonts w:ascii="Arial" w:hAnsi="Arial" w:cs="Arial"/>
          <w:bCs/>
          <w:color w:val="000000"/>
          <w:sz w:val="22"/>
          <w:szCs w:val="22"/>
        </w:rPr>
      </w:pPr>
    </w:p>
    <w:p w:rsidR="00321B09" w:rsidRPr="00E50FCB" w:rsidRDefault="00321B09" w:rsidP="00321B09">
      <w:pPr>
        <w:autoSpaceDE w:val="0"/>
        <w:autoSpaceDN w:val="0"/>
        <w:adjustRightInd w:val="0"/>
        <w:jc w:val="both"/>
        <w:rPr>
          <w:rFonts w:ascii="Arial" w:hAnsi="Arial" w:cs="Arial"/>
          <w:bCs/>
          <w:color w:val="000000"/>
          <w:sz w:val="22"/>
          <w:szCs w:val="22"/>
        </w:rPr>
      </w:pPr>
      <w:r w:rsidRPr="00E50FCB">
        <w:rPr>
          <w:rFonts w:ascii="Arial" w:hAnsi="Arial" w:cs="Arial"/>
          <w:bCs/>
          <w:color w:val="000000"/>
          <w:sz w:val="22"/>
          <w:szCs w:val="22"/>
        </w:rPr>
        <w:t>El Fondo girará las sumas pagadas en exceso, previa deducción de los gravámenes tributarios y costos transaccionales a que haya lugar y que se origin</w:t>
      </w:r>
      <w:r w:rsidR="002A29AB" w:rsidRPr="00E50FCB">
        <w:rPr>
          <w:rFonts w:ascii="Arial" w:hAnsi="Arial" w:cs="Arial"/>
          <w:bCs/>
          <w:color w:val="000000"/>
          <w:sz w:val="22"/>
          <w:szCs w:val="22"/>
        </w:rPr>
        <w:t>a</w:t>
      </w:r>
      <w:r w:rsidRPr="00E50FCB">
        <w:rPr>
          <w:rFonts w:ascii="Arial" w:hAnsi="Arial" w:cs="Arial"/>
          <w:bCs/>
          <w:color w:val="000000"/>
          <w:sz w:val="22"/>
          <w:szCs w:val="22"/>
        </w:rPr>
        <w:t>n en el hecho de la restitución de los pagos en exceso.</w:t>
      </w:r>
    </w:p>
    <w:p w:rsidR="00321B09" w:rsidRPr="00E50FCB" w:rsidRDefault="00321B09" w:rsidP="00321B09">
      <w:pPr>
        <w:autoSpaceDE w:val="0"/>
        <w:autoSpaceDN w:val="0"/>
        <w:adjustRightInd w:val="0"/>
        <w:jc w:val="both"/>
        <w:rPr>
          <w:rFonts w:ascii="Arial" w:hAnsi="Arial" w:cs="Arial"/>
          <w:bCs/>
          <w:color w:val="000000"/>
          <w:sz w:val="22"/>
          <w:szCs w:val="22"/>
        </w:rPr>
      </w:pPr>
    </w:p>
    <w:p w:rsidR="00321B09" w:rsidRPr="00E50FCB" w:rsidRDefault="00321B09" w:rsidP="00321B09">
      <w:pPr>
        <w:autoSpaceDE w:val="0"/>
        <w:autoSpaceDN w:val="0"/>
        <w:adjustRightInd w:val="0"/>
        <w:jc w:val="both"/>
        <w:rPr>
          <w:rFonts w:ascii="Arial" w:hAnsi="Arial" w:cs="Arial"/>
          <w:bCs/>
          <w:color w:val="000000"/>
          <w:sz w:val="22"/>
          <w:szCs w:val="22"/>
        </w:rPr>
      </w:pPr>
      <w:r w:rsidRPr="00D81BC3">
        <w:rPr>
          <w:rFonts w:ascii="Arial" w:hAnsi="Arial" w:cs="Arial"/>
          <w:bCs/>
          <w:color w:val="000000"/>
          <w:sz w:val="22"/>
          <w:szCs w:val="22"/>
        </w:rPr>
        <w:t xml:space="preserve">No habrá lugar al pago de intereses por parte del Fondo a favor de la </w:t>
      </w:r>
      <w:r w:rsidR="004B520F" w:rsidRPr="00D81BC3">
        <w:rPr>
          <w:rFonts w:ascii="Arial" w:hAnsi="Arial" w:cs="Arial"/>
          <w:bCs/>
          <w:color w:val="000000"/>
          <w:sz w:val="22"/>
          <w:szCs w:val="22"/>
        </w:rPr>
        <w:t>Sociedad</w:t>
      </w:r>
      <w:r w:rsidRPr="00D81BC3">
        <w:rPr>
          <w:rFonts w:ascii="Arial" w:hAnsi="Arial" w:cs="Arial"/>
          <w:bCs/>
          <w:color w:val="000000"/>
          <w:sz w:val="22"/>
          <w:szCs w:val="22"/>
        </w:rPr>
        <w:t xml:space="preserve"> que por cualquier causa haya cancelado una suma mayor a la que le corresponde.</w:t>
      </w:r>
      <w:r w:rsidRPr="00E50FCB">
        <w:rPr>
          <w:rFonts w:ascii="Arial" w:hAnsi="Arial" w:cs="Arial"/>
          <w:bCs/>
          <w:color w:val="000000"/>
          <w:sz w:val="22"/>
          <w:szCs w:val="22"/>
        </w:rPr>
        <w:t xml:space="preserve"> En cualquier caso, las devoluciones se realizarán una vez compensadas las obligaciones de plazo vencido a cargo de la respectiva </w:t>
      </w:r>
      <w:r w:rsidR="004B520F" w:rsidRPr="00E50FCB">
        <w:rPr>
          <w:rFonts w:ascii="Arial" w:hAnsi="Arial" w:cs="Arial"/>
          <w:bCs/>
          <w:color w:val="000000"/>
          <w:sz w:val="22"/>
          <w:szCs w:val="22"/>
        </w:rPr>
        <w:t>Sociedad</w:t>
      </w:r>
      <w:r w:rsidRPr="00E50FCB">
        <w:rPr>
          <w:rFonts w:ascii="Arial" w:hAnsi="Arial" w:cs="Arial"/>
          <w:bCs/>
          <w:color w:val="000000"/>
          <w:sz w:val="22"/>
          <w:szCs w:val="22"/>
        </w:rPr>
        <w:t>.</w:t>
      </w:r>
    </w:p>
    <w:p w:rsidR="00321B09" w:rsidRPr="00E50FCB" w:rsidRDefault="00321B09" w:rsidP="00321B09">
      <w:pPr>
        <w:autoSpaceDE w:val="0"/>
        <w:autoSpaceDN w:val="0"/>
        <w:adjustRightInd w:val="0"/>
        <w:jc w:val="both"/>
        <w:rPr>
          <w:rFonts w:ascii="Arial" w:hAnsi="Arial" w:cs="Arial"/>
          <w:color w:val="000000"/>
          <w:sz w:val="22"/>
          <w:szCs w:val="22"/>
        </w:rPr>
      </w:pPr>
    </w:p>
    <w:p w:rsidR="00321B09" w:rsidRPr="00E50FCB" w:rsidRDefault="00321B09" w:rsidP="00321B09">
      <w:pPr>
        <w:autoSpaceDE w:val="0"/>
        <w:autoSpaceDN w:val="0"/>
        <w:adjustRightInd w:val="0"/>
        <w:jc w:val="both"/>
        <w:rPr>
          <w:rFonts w:ascii="Arial" w:hAnsi="Arial" w:cs="Arial"/>
          <w:color w:val="000000"/>
          <w:sz w:val="22"/>
          <w:szCs w:val="22"/>
        </w:rPr>
      </w:pPr>
      <w:r w:rsidRPr="00E50FCB">
        <w:rPr>
          <w:rFonts w:ascii="Arial" w:hAnsi="Arial" w:cs="Arial"/>
          <w:b/>
          <w:color w:val="000000"/>
          <w:sz w:val="22"/>
          <w:szCs w:val="22"/>
        </w:rPr>
        <w:t xml:space="preserve">ARTÍCULO </w:t>
      </w:r>
      <w:r w:rsidR="00202A9C" w:rsidRPr="00E50FCB">
        <w:rPr>
          <w:rFonts w:ascii="Arial" w:hAnsi="Arial" w:cs="Arial"/>
          <w:b/>
          <w:color w:val="000000"/>
          <w:sz w:val="22"/>
          <w:szCs w:val="22"/>
        </w:rPr>
        <w:t>OCTAVO. -</w:t>
      </w:r>
      <w:r w:rsidRPr="00E50FCB">
        <w:rPr>
          <w:rFonts w:ascii="Arial" w:hAnsi="Arial" w:cs="Arial"/>
          <w:b/>
          <w:color w:val="000000"/>
          <w:sz w:val="22"/>
          <w:szCs w:val="22"/>
        </w:rPr>
        <w:t xml:space="preserve"> RETARDO EN EL PAGO DE LA PRIMA.</w:t>
      </w:r>
      <w:r w:rsidRPr="00E50FCB">
        <w:rPr>
          <w:rFonts w:ascii="Arial" w:hAnsi="Arial" w:cs="Arial"/>
          <w:color w:val="000000"/>
          <w:sz w:val="22"/>
          <w:szCs w:val="22"/>
        </w:rPr>
        <w:t xml:space="preserve"> Cuando una </w:t>
      </w:r>
      <w:r w:rsidR="006B044D" w:rsidRPr="00E50FCB">
        <w:rPr>
          <w:rFonts w:ascii="Arial" w:hAnsi="Arial" w:cs="Arial"/>
          <w:color w:val="000000"/>
          <w:sz w:val="22"/>
          <w:szCs w:val="22"/>
        </w:rPr>
        <w:t>SEDPE</w:t>
      </w:r>
      <w:r w:rsidR="00194827" w:rsidRPr="00E50FCB">
        <w:rPr>
          <w:rFonts w:ascii="Arial" w:hAnsi="Arial" w:cs="Arial"/>
          <w:color w:val="000000"/>
          <w:sz w:val="22"/>
          <w:szCs w:val="22"/>
        </w:rPr>
        <w:t xml:space="preserve"> </w:t>
      </w:r>
      <w:r w:rsidRPr="00E50FCB">
        <w:rPr>
          <w:rFonts w:ascii="Arial" w:hAnsi="Arial" w:cs="Arial"/>
          <w:color w:val="000000"/>
          <w:sz w:val="22"/>
          <w:szCs w:val="22"/>
        </w:rPr>
        <w:t xml:space="preserve">retarde el pago de las primas a su cargo, conforme a la presente Resolución, se causarán a favor del Fondo intereses de mora liquidados a la tasa más alta permitida para las operaciones comerciales y vigentes a la fecha en que se realice efectivamente el pago. </w:t>
      </w:r>
    </w:p>
    <w:p w:rsidR="00321B09" w:rsidRPr="00E50FCB" w:rsidRDefault="00321B09" w:rsidP="00321B09">
      <w:pPr>
        <w:autoSpaceDE w:val="0"/>
        <w:autoSpaceDN w:val="0"/>
        <w:adjustRightInd w:val="0"/>
        <w:jc w:val="both"/>
        <w:rPr>
          <w:rFonts w:ascii="Arial" w:hAnsi="Arial" w:cs="Arial"/>
          <w:color w:val="000000"/>
          <w:sz w:val="22"/>
          <w:szCs w:val="22"/>
        </w:rPr>
      </w:pPr>
    </w:p>
    <w:p w:rsidR="00321B09" w:rsidRPr="00E50FCB" w:rsidRDefault="00202A9C" w:rsidP="00321B09">
      <w:pPr>
        <w:autoSpaceDE w:val="0"/>
        <w:autoSpaceDN w:val="0"/>
        <w:adjustRightInd w:val="0"/>
        <w:jc w:val="both"/>
        <w:rPr>
          <w:rFonts w:ascii="Arial" w:hAnsi="Arial" w:cs="Arial"/>
          <w:bCs/>
          <w:color w:val="000000"/>
          <w:sz w:val="22"/>
          <w:szCs w:val="22"/>
        </w:rPr>
      </w:pPr>
      <w:r w:rsidRPr="00E50FCB">
        <w:rPr>
          <w:rFonts w:ascii="Arial" w:hAnsi="Arial" w:cs="Arial"/>
          <w:b/>
          <w:bCs/>
          <w:color w:val="000000"/>
          <w:sz w:val="22"/>
          <w:szCs w:val="22"/>
        </w:rPr>
        <w:lastRenderedPageBreak/>
        <w:t>PARÁGRAFO. -</w:t>
      </w:r>
      <w:r w:rsidR="00321B09" w:rsidRPr="00E50FCB">
        <w:rPr>
          <w:rFonts w:ascii="Arial" w:hAnsi="Arial" w:cs="Arial"/>
          <w:b/>
          <w:bCs/>
          <w:color w:val="000000"/>
          <w:sz w:val="22"/>
          <w:szCs w:val="22"/>
        </w:rPr>
        <w:t xml:space="preserve">  </w:t>
      </w:r>
      <w:r w:rsidR="00321B09" w:rsidRPr="00E50FCB">
        <w:rPr>
          <w:rFonts w:ascii="Arial" w:hAnsi="Arial" w:cs="Arial"/>
          <w:bCs/>
          <w:color w:val="000000"/>
          <w:sz w:val="22"/>
          <w:szCs w:val="22"/>
        </w:rPr>
        <w:t xml:space="preserve">La </w:t>
      </w:r>
      <w:r w:rsidR="006B044D" w:rsidRPr="00E50FCB">
        <w:rPr>
          <w:rFonts w:ascii="Arial" w:hAnsi="Arial" w:cs="Arial"/>
          <w:color w:val="000000"/>
          <w:sz w:val="22"/>
          <w:szCs w:val="22"/>
        </w:rPr>
        <w:t>SEDPE</w:t>
      </w:r>
      <w:r w:rsidR="00194827" w:rsidRPr="00E50FCB">
        <w:rPr>
          <w:rFonts w:ascii="Arial" w:hAnsi="Arial" w:cs="Arial"/>
          <w:color w:val="000000"/>
          <w:sz w:val="22"/>
          <w:szCs w:val="22"/>
        </w:rPr>
        <w:t xml:space="preserve"> </w:t>
      </w:r>
      <w:r w:rsidR="00321B09" w:rsidRPr="00E50FCB">
        <w:rPr>
          <w:rFonts w:ascii="Arial" w:hAnsi="Arial" w:cs="Arial"/>
          <w:bCs/>
          <w:color w:val="000000"/>
          <w:sz w:val="22"/>
          <w:szCs w:val="22"/>
        </w:rPr>
        <w:t>deberá pagar al Fondo intereses de mora liquidados como lo dispone este artículo,</w:t>
      </w:r>
      <w:r w:rsidR="00321B09" w:rsidRPr="00E50FCB" w:rsidDel="001B2225">
        <w:rPr>
          <w:rFonts w:ascii="Arial" w:hAnsi="Arial" w:cs="Arial"/>
          <w:bCs/>
          <w:color w:val="000000"/>
          <w:sz w:val="22"/>
          <w:szCs w:val="22"/>
        </w:rPr>
        <w:t xml:space="preserve"> </w:t>
      </w:r>
      <w:r w:rsidR="00321B09" w:rsidRPr="00E50FCB">
        <w:rPr>
          <w:rFonts w:ascii="Arial" w:hAnsi="Arial" w:cs="Arial"/>
          <w:bCs/>
          <w:color w:val="000000"/>
          <w:sz w:val="22"/>
          <w:szCs w:val="22"/>
        </w:rPr>
        <w:t xml:space="preserve">en el evento de que realice un pago por un monto inferior al que corresponde, para lo cual el Fondo podrá realizar el cobro pertinente. </w:t>
      </w:r>
    </w:p>
    <w:p w:rsidR="00321B09" w:rsidRPr="00E50FCB" w:rsidRDefault="00321B09" w:rsidP="00321B09">
      <w:pPr>
        <w:autoSpaceDE w:val="0"/>
        <w:autoSpaceDN w:val="0"/>
        <w:adjustRightInd w:val="0"/>
        <w:jc w:val="both"/>
        <w:rPr>
          <w:rFonts w:ascii="Arial" w:hAnsi="Arial" w:cs="Arial"/>
          <w:b/>
          <w:bCs/>
          <w:color w:val="000000"/>
          <w:sz w:val="22"/>
          <w:szCs w:val="22"/>
        </w:rPr>
      </w:pPr>
    </w:p>
    <w:p w:rsidR="003709E3" w:rsidRPr="00E50FCB" w:rsidRDefault="003709E3" w:rsidP="00321B09">
      <w:pPr>
        <w:autoSpaceDE w:val="0"/>
        <w:autoSpaceDN w:val="0"/>
        <w:adjustRightInd w:val="0"/>
        <w:jc w:val="both"/>
        <w:rPr>
          <w:rFonts w:ascii="Arial" w:hAnsi="Arial" w:cs="Arial"/>
          <w:b/>
          <w:bCs/>
          <w:color w:val="000000"/>
          <w:sz w:val="22"/>
          <w:szCs w:val="22"/>
        </w:rPr>
      </w:pPr>
    </w:p>
    <w:p w:rsidR="00321B09" w:rsidRPr="00E50FCB" w:rsidRDefault="00321B09" w:rsidP="00321B09">
      <w:pPr>
        <w:autoSpaceDE w:val="0"/>
        <w:autoSpaceDN w:val="0"/>
        <w:adjustRightInd w:val="0"/>
        <w:jc w:val="center"/>
        <w:outlineLvl w:val="0"/>
        <w:rPr>
          <w:rFonts w:ascii="Arial" w:hAnsi="Arial" w:cs="Arial"/>
          <w:b/>
          <w:bCs/>
          <w:color w:val="000000"/>
          <w:sz w:val="22"/>
          <w:szCs w:val="22"/>
        </w:rPr>
      </w:pPr>
      <w:r w:rsidRPr="00E50FCB">
        <w:rPr>
          <w:rFonts w:ascii="Arial" w:hAnsi="Arial" w:cs="Arial"/>
          <w:b/>
          <w:bCs/>
          <w:color w:val="000000"/>
          <w:sz w:val="22"/>
          <w:szCs w:val="22"/>
        </w:rPr>
        <w:t xml:space="preserve">CAPÍTULO III – COBERTURA Y PAGO DEL SEGURO DE DEPÓSITOS </w:t>
      </w:r>
    </w:p>
    <w:p w:rsidR="00321B09" w:rsidRPr="00E50FCB" w:rsidRDefault="00321B09" w:rsidP="00321B09">
      <w:pPr>
        <w:autoSpaceDE w:val="0"/>
        <w:autoSpaceDN w:val="0"/>
        <w:adjustRightInd w:val="0"/>
        <w:jc w:val="both"/>
        <w:rPr>
          <w:rFonts w:ascii="Arial" w:hAnsi="Arial" w:cs="Arial"/>
          <w:b/>
          <w:bCs/>
          <w:color w:val="000000"/>
          <w:sz w:val="22"/>
          <w:szCs w:val="22"/>
        </w:rPr>
      </w:pPr>
    </w:p>
    <w:p w:rsidR="00321B09" w:rsidRPr="00E50FCB" w:rsidRDefault="00321B09" w:rsidP="00321B09">
      <w:pPr>
        <w:autoSpaceDE w:val="0"/>
        <w:autoSpaceDN w:val="0"/>
        <w:adjustRightInd w:val="0"/>
        <w:jc w:val="both"/>
        <w:rPr>
          <w:rFonts w:ascii="Arial" w:hAnsi="Arial" w:cs="Arial"/>
          <w:b/>
          <w:bCs/>
          <w:color w:val="000000"/>
          <w:sz w:val="22"/>
          <w:szCs w:val="22"/>
        </w:rPr>
      </w:pPr>
    </w:p>
    <w:p w:rsidR="00321B09" w:rsidRDefault="00321B09" w:rsidP="00486149">
      <w:pPr>
        <w:autoSpaceDE w:val="0"/>
        <w:autoSpaceDN w:val="0"/>
        <w:adjustRightInd w:val="0"/>
        <w:jc w:val="both"/>
        <w:rPr>
          <w:rFonts w:ascii="Arial" w:hAnsi="Arial" w:cs="Arial"/>
          <w:color w:val="000000"/>
          <w:sz w:val="22"/>
          <w:szCs w:val="22"/>
        </w:rPr>
      </w:pPr>
      <w:r w:rsidRPr="00E50FCB">
        <w:rPr>
          <w:rFonts w:ascii="Arial" w:hAnsi="Arial" w:cs="Arial"/>
          <w:b/>
          <w:bCs/>
          <w:color w:val="000000"/>
          <w:sz w:val="22"/>
          <w:szCs w:val="22"/>
        </w:rPr>
        <w:t xml:space="preserve">ARTÍCULO </w:t>
      </w:r>
      <w:r w:rsidR="00202A9C" w:rsidRPr="00E50FCB">
        <w:rPr>
          <w:rFonts w:ascii="Arial" w:hAnsi="Arial" w:cs="Arial"/>
          <w:b/>
          <w:bCs/>
          <w:color w:val="000000"/>
          <w:sz w:val="22"/>
          <w:szCs w:val="22"/>
        </w:rPr>
        <w:t>NOVENO. -</w:t>
      </w:r>
      <w:r w:rsidRPr="00E50FCB">
        <w:rPr>
          <w:rFonts w:ascii="Arial" w:hAnsi="Arial" w:cs="Arial"/>
          <w:b/>
          <w:bCs/>
          <w:color w:val="000000"/>
          <w:sz w:val="22"/>
          <w:szCs w:val="22"/>
        </w:rPr>
        <w:t xml:space="preserve"> </w:t>
      </w:r>
      <w:r w:rsidRPr="00E50FCB">
        <w:rPr>
          <w:rFonts w:ascii="Arial" w:hAnsi="Arial" w:cs="Arial"/>
          <w:b/>
          <w:color w:val="000000"/>
          <w:sz w:val="22"/>
          <w:szCs w:val="22"/>
        </w:rPr>
        <w:t>VALOR MÁXIMO ASEGURADO</w:t>
      </w:r>
      <w:r w:rsidR="00C60DC3">
        <w:rPr>
          <w:rFonts w:ascii="Arial" w:hAnsi="Arial" w:cs="Arial"/>
          <w:b/>
          <w:color w:val="000000"/>
          <w:sz w:val="22"/>
          <w:szCs w:val="22"/>
        </w:rPr>
        <w:t xml:space="preserve"> </w:t>
      </w:r>
      <w:r w:rsidR="00A00400">
        <w:rPr>
          <w:rFonts w:ascii="Arial" w:hAnsi="Arial" w:cs="Arial"/>
          <w:b/>
          <w:color w:val="000000"/>
          <w:sz w:val="22"/>
          <w:szCs w:val="22"/>
        </w:rPr>
        <w:t xml:space="preserve">Y PAGO DEL SEGURO DE DEPÓSITOS </w:t>
      </w:r>
      <w:r w:rsidR="00C60DC3">
        <w:rPr>
          <w:rFonts w:ascii="Arial" w:hAnsi="Arial" w:cs="Arial"/>
          <w:b/>
          <w:color w:val="000000"/>
          <w:sz w:val="22"/>
          <w:szCs w:val="22"/>
        </w:rPr>
        <w:t>PARA DEPOSITANTES DE LA</w:t>
      </w:r>
      <w:r w:rsidR="00A00400">
        <w:rPr>
          <w:rFonts w:ascii="Arial" w:hAnsi="Arial" w:cs="Arial"/>
          <w:b/>
          <w:color w:val="000000"/>
          <w:sz w:val="22"/>
          <w:szCs w:val="22"/>
        </w:rPr>
        <w:t>S</w:t>
      </w:r>
      <w:r w:rsidR="00C60DC3">
        <w:rPr>
          <w:rFonts w:ascii="Arial" w:hAnsi="Arial" w:cs="Arial"/>
          <w:b/>
          <w:color w:val="000000"/>
          <w:sz w:val="22"/>
          <w:szCs w:val="22"/>
        </w:rPr>
        <w:t xml:space="preserve"> SEDPES</w:t>
      </w:r>
      <w:r w:rsidRPr="00E50FCB">
        <w:rPr>
          <w:rFonts w:ascii="Arial" w:hAnsi="Arial" w:cs="Arial"/>
          <w:b/>
          <w:color w:val="000000"/>
          <w:sz w:val="22"/>
          <w:szCs w:val="22"/>
        </w:rPr>
        <w:t>.</w:t>
      </w:r>
      <w:r w:rsidRPr="00E50FCB">
        <w:rPr>
          <w:rFonts w:ascii="Arial" w:hAnsi="Arial" w:cs="Arial"/>
          <w:color w:val="000000"/>
          <w:sz w:val="22"/>
          <w:szCs w:val="22"/>
        </w:rPr>
        <w:t xml:space="preserve"> El valor máximo asegurado que reconocerá el Fondo de Garantías de Instituciones Financieras por concepto de Seguro de Depósitos será de</w:t>
      </w:r>
      <w:r w:rsidR="00202A9C">
        <w:rPr>
          <w:rFonts w:ascii="Arial" w:hAnsi="Arial" w:cs="Arial"/>
          <w:color w:val="000000"/>
          <w:sz w:val="22"/>
          <w:szCs w:val="22"/>
        </w:rPr>
        <w:t xml:space="preserve"> </w:t>
      </w:r>
      <w:r w:rsidR="00202A9C" w:rsidRPr="000D7A2D">
        <w:rPr>
          <w:rFonts w:ascii="Arial" w:hAnsi="Arial" w:cs="Arial"/>
          <w:color w:val="000000"/>
          <w:sz w:val="22"/>
          <w:szCs w:val="22"/>
        </w:rPr>
        <w:t>hasta</w:t>
      </w:r>
      <w:r w:rsidRPr="000D7A2D">
        <w:rPr>
          <w:rFonts w:ascii="Arial" w:hAnsi="Arial" w:cs="Arial"/>
          <w:color w:val="000000"/>
          <w:sz w:val="22"/>
          <w:szCs w:val="22"/>
        </w:rPr>
        <w:t xml:space="preserve"> </w:t>
      </w:r>
      <w:r w:rsidR="00F6439C" w:rsidRPr="004C11D1">
        <w:rPr>
          <w:rFonts w:ascii="Arial" w:hAnsi="Arial" w:cs="Arial"/>
          <w:color w:val="000000"/>
          <w:sz w:val="22"/>
          <w:szCs w:val="22"/>
        </w:rPr>
        <w:t xml:space="preserve">cincuenta </w:t>
      </w:r>
      <w:r w:rsidR="00604638" w:rsidRPr="004C11D1">
        <w:rPr>
          <w:rFonts w:ascii="Arial" w:hAnsi="Arial" w:cs="Arial"/>
          <w:color w:val="000000"/>
          <w:sz w:val="22"/>
          <w:szCs w:val="22"/>
        </w:rPr>
        <w:t>millones de pesos ($</w:t>
      </w:r>
      <w:r w:rsidR="00F6439C" w:rsidRPr="004C11D1">
        <w:rPr>
          <w:rFonts w:ascii="Arial" w:hAnsi="Arial" w:cs="Arial"/>
          <w:color w:val="000000"/>
          <w:sz w:val="22"/>
          <w:szCs w:val="22"/>
        </w:rPr>
        <w:t>5</w:t>
      </w:r>
      <w:r w:rsidR="00604638" w:rsidRPr="004C11D1">
        <w:rPr>
          <w:rFonts w:ascii="Arial" w:hAnsi="Arial" w:cs="Arial"/>
          <w:color w:val="000000"/>
          <w:sz w:val="22"/>
          <w:szCs w:val="22"/>
        </w:rPr>
        <w:t>0.000.000)</w:t>
      </w:r>
      <w:r w:rsidRPr="000D7A2D">
        <w:rPr>
          <w:rFonts w:ascii="Arial" w:hAnsi="Arial" w:cs="Arial"/>
          <w:color w:val="000000"/>
          <w:sz w:val="22"/>
          <w:szCs w:val="22"/>
        </w:rPr>
        <w:t xml:space="preserve"> por persona, en cada </w:t>
      </w:r>
      <w:r w:rsidR="006B044D" w:rsidRPr="000D7A2D">
        <w:rPr>
          <w:rFonts w:ascii="Arial" w:hAnsi="Arial" w:cs="Arial"/>
          <w:color w:val="000000"/>
          <w:sz w:val="22"/>
          <w:szCs w:val="22"/>
        </w:rPr>
        <w:t>SEDPE</w:t>
      </w:r>
      <w:r w:rsidR="00486149" w:rsidRPr="000D7A2D">
        <w:rPr>
          <w:rFonts w:ascii="Arial" w:hAnsi="Arial" w:cs="Arial"/>
          <w:color w:val="000000"/>
          <w:sz w:val="22"/>
          <w:szCs w:val="22"/>
        </w:rPr>
        <w:t>.</w:t>
      </w:r>
      <w:r w:rsidR="00486149" w:rsidRPr="00E50FCB">
        <w:rPr>
          <w:rFonts w:ascii="Arial" w:hAnsi="Arial" w:cs="Arial"/>
          <w:color w:val="000000"/>
          <w:sz w:val="22"/>
          <w:szCs w:val="22"/>
        </w:rPr>
        <w:t xml:space="preserve"> </w:t>
      </w:r>
    </w:p>
    <w:p w:rsidR="00A00400" w:rsidRDefault="00A00400" w:rsidP="00486149">
      <w:pPr>
        <w:autoSpaceDE w:val="0"/>
        <w:autoSpaceDN w:val="0"/>
        <w:adjustRightInd w:val="0"/>
        <w:jc w:val="both"/>
        <w:rPr>
          <w:rFonts w:ascii="Arial" w:hAnsi="Arial" w:cs="Arial"/>
          <w:color w:val="000000"/>
          <w:sz w:val="22"/>
          <w:szCs w:val="22"/>
        </w:rPr>
      </w:pPr>
    </w:p>
    <w:p w:rsidR="00A00400" w:rsidRPr="00E50FCB" w:rsidRDefault="00A00400" w:rsidP="00A00400">
      <w:pPr>
        <w:autoSpaceDE w:val="0"/>
        <w:autoSpaceDN w:val="0"/>
        <w:adjustRightInd w:val="0"/>
        <w:jc w:val="both"/>
        <w:rPr>
          <w:rFonts w:ascii="Arial" w:hAnsi="Arial" w:cs="Arial"/>
          <w:color w:val="000000"/>
          <w:sz w:val="22"/>
          <w:szCs w:val="22"/>
        </w:rPr>
      </w:pPr>
      <w:r w:rsidRPr="00E50FCB">
        <w:rPr>
          <w:rFonts w:ascii="Arial" w:hAnsi="Arial" w:cs="Arial"/>
          <w:color w:val="000000"/>
          <w:sz w:val="22"/>
          <w:szCs w:val="22"/>
        </w:rPr>
        <w:t>El Fondo realizará el pago del Seguro de Depósitos respecto de las acreencias amparadas vigentes a la fecha de la toma de posesión para liquidar</w:t>
      </w:r>
      <w:r>
        <w:rPr>
          <w:rFonts w:ascii="Arial" w:hAnsi="Arial" w:cs="Arial"/>
          <w:color w:val="000000"/>
          <w:sz w:val="22"/>
          <w:szCs w:val="22"/>
        </w:rPr>
        <w:t xml:space="preserve"> de la SEDPE. Lo anterior</w:t>
      </w:r>
      <w:r w:rsidRPr="00E50FCB">
        <w:rPr>
          <w:rFonts w:ascii="Arial" w:hAnsi="Arial" w:cs="Arial"/>
          <w:color w:val="000000"/>
          <w:sz w:val="22"/>
          <w:szCs w:val="22"/>
        </w:rPr>
        <w:t>, dentro de los términos, plazos y condiciones establecidos en la Circular Externa que para tales efectos expida el Fondo.</w:t>
      </w:r>
    </w:p>
    <w:p w:rsidR="00321B09" w:rsidRPr="00E50FCB" w:rsidRDefault="00321B09" w:rsidP="00321B09">
      <w:pPr>
        <w:autoSpaceDE w:val="0"/>
        <w:autoSpaceDN w:val="0"/>
        <w:adjustRightInd w:val="0"/>
        <w:jc w:val="both"/>
        <w:rPr>
          <w:rFonts w:ascii="Arial" w:hAnsi="Arial" w:cs="Arial"/>
          <w:b/>
          <w:color w:val="000000"/>
          <w:sz w:val="22"/>
          <w:szCs w:val="22"/>
        </w:rPr>
      </w:pPr>
    </w:p>
    <w:p w:rsidR="0070449E" w:rsidRDefault="00321B09" w:rsidP="00C47AEA">
      <w:pPr>
        <w:autoSpaceDE w:val="0"/>
        <w:autoSpaceDN w:val="0"/>
        <w:adjustRightInd w:val="0"/>
        <w:jc w:val="both"/>
        <w:rPr>
          <w:rFonts w:ascii="Arial" w:hAnsi="Arial" w:cs="Arial"/>
          <w:color w:val="000000"/>
          <w:sz w:val="22"/>
          <w:szCs w:val="22"/>
        </w:rPr>
      </w:pPr>
      <w:r w:rsidRPr="00E50FCB">
        <w:rPr>
          <w:rFonts w:ascii="Arial" w:hAnsi="Arial" w:cs="Arial"/>
          <w:b/>
          <w:color w:val="000000"/>
          <w:sz w:val="22"/>
          <w:szCs w:val="22"/>
        </w:rPr>
        <w:t>PARÁGRAFO</w:t>
      </w:r>
      <w:r w:rsidR="009C5247">
        <w:rPr>
          <w:rFonts w:ascii="Arial" w:hAnsi="Arial" w:cs="Arial"/>
          <w:b/>
          <w:color w:val="000000"/>
          <w:sz w:val="22"/>
          <w:szCs w:val="22"/>
        </w:rPr>
        <w:t xml:space="preserve"> PRIMERO</w:t>
      </w:r>
      <w:r w:rsidR="00202A9C" w:rsidRPr="00E50FCB">
        <w:rPr>
          <w:rFonts w:ascii="Arial" w:hAnsi="Arial" w:cs="Arial"/>
          <w:b/>
          <w:color w:val="000000"/>
          <w:sz w:val="22"/>
          <w:szCs w:val="22"/>
        </w:rPr>
        <w:t>. -</w:t>
      </w:r>
      <w:r w:rsidRPr="00E50FCB">
        <w:rPr>
          <w:rFonts w:ascii="Arial" w:hAnsi="Arial" w:cs="Arial"/>
          <w:b/>
          <w:color w:val="000000"/>
          <w:sz w:val="22"/>
          <w:szCs w:val="22"/>
        </w:rPr>
        <w:t xml:space="preserve"> </w:t>
      </w:r>
      <w:r w:rsidRPr="00E50FCB">
        <w:rPr>
          <w:rFonts w:ascii="Arial" w:hAnsi="Arial" w:cs="Arial"/>
          <w:color w:val="000000"/>
          <w:sz w:val="22"/>
          <w:szCs w:val="22"/>
        </w:rPr>
        <w:t>Cuando el titular de la acreencia sea una institución administradora de patrimonios autónomos, de mandatos o de encargos fiduciarios, cada patrimonio autónomo, cada mandato o cada encargo fiduciario se considerará individualmente para efectos del reconocimiento del Seguro de Depósitos. En cualquier caso, los fondos y patrimonios autónomos se tratarán, cada uno, como una sola persona.</w:t>
      </w:r>
    </w:p>
    <w:p w:rsidR="009C5247" w:rsidRDefault="009C5247" w:rsidP="00C47AEA">
      <w:pPr>
        <w:autoSpaceDE w:val="0"/>
        <w:autoSpaceDN w:val="0"/>
        <w:adjustRightInd w:val="0"/>
        <w:jc w:val="both"/>
        <w:rPr>
          <w:rFonts w:ascii="Arial" w:hAnsi="Arial" w:cs="Arial"/>
          <w:color w:val="000000"/>
          <w:sz w:val="22"/>
          <w:szCs w:val="22"/>
        </w:rPr>
      </w:pPr>
    </w:p>
    <w:p w:rsidR="009C5247" w:rsidRDefault="009C5247" w:rsidP="009C5247">
      <w:pPr>
        <w:autoSpaceDE w:val="0"/>
        <w:autoSpaceDN w:val="0"/>
        <w:adjustRightInd w:val="0"/>
        <w:jc w:val="both"/>
        <w:rPr>
          <w:rFonts w:ascii="Arial" w:hAnsi="Arial" w:cs="Arial"/>
          <w:color w:val="000000"/>
          <w:sz w:val="22"/>
          <w:szCs w:val="22"/>
        </w:rPr>
      </w:pPr>
      <w:r w:rsidRPr="00E50FCB">
        <w:rPr>
          <w:rFonts w:ascii="Arial" w:hAnsi="Arial" w:cs="Arial"/>
          <w:b/>
          <w:color w:val="000000"/>
          <w:sz w:val="22"/>
          <w:szCs w:val="22"/>
        </w:rPr>
        <w:t>PARÁGRAFO</w:t>
      </w:r>
      <w:r>
        <w:rPr>
          <w:rFonts w:ascii="Arial" w:hAnsi="Arial" w:cs="Arial"/>
          <w:b/>
          <w:color w:val="000000"/>
          <w:sz w:val="22"/>
          <w:szCs w:val="22"/>
        </w:rPr>
        <w:t xml:space="preserve"> SEGUNDO. -</w:t>
      </w:r>
      <w:r w:rsidRPr="00E50FCB">
        <w:rPr>
          <w:rFonts w:ascii="Arial" w:hAnsi="Arial" w:cs="Arial"/>
          <w:color w:val="000000"/>
          <w:sz w:val="22"/>
          <w:szCs w:val="22"/>
        </w:rPr>
        <w:t xml:space="preserve"> Serán causales de suspensión de pago las contempladas en el artículo 323 literal d) del Estatuto Orgánico del Sistema Financiero. </w:t>
      </w:r>
    </w:p>
    <w:p w:rsidR="0070449E" w:rsidRDefault="0070449E" w:rsidP="00C47AEA">
      <w:pPr>
        <w:autoSpaceDE w:val="0"/>
        <w:autoSpaceDN w:val="0"/>
        <w:adjustRightInd w:val="0"/>
        <w:jc w:val="both"/>
        <w:rPr>
          <w:rFonts w:ascii="Arial" w:hAnsi="Arial" w:cs="Arial"/>
          <w:b/>
          <w:color w:val="000000"/>
          <w:sz w:val="22"/>
          <w:szCs w:val="22"/>
        </w:rPr>
      </w:pPr>
    </w:p>
    <w:p w:rsidR="00727745" w:rsidRPr="002B1BD5" w:rsidRDefault="00C60DC3" w:rsidP="0048443A">
      <w:pPr>
        <w:autoSpaceDE w:val="0"/>
        <w:autoSpaceDN w:val="0"/>
        <w:adjustRightInd w:val="0"/>
        <w:jc w:val="both"/>
        <w:rPr>
          <w:rFonts w:ascii="Arial" w:hAnsi="Arial" w:cs="Arial"/>
          <w:color w:val="000000"/>
          <w:sz w:val="22"/>
          <w:szCs w:val="22"/>
        </w:rPr>
      </w:pPr>
      <w:r w:rsidRPr="002B1BD5">
        <w:rPr>
          <w:rFonts w:ascii="Arial" w:hAnsi="Arial" w:cs="Arial"/>
          <w:b/>
          <w:bCs/>
          <w:color w:val="000000"/>
          <w:sz w:val="22"/>
          <w:szCs w:val="22"/>
        </w:rPr>
        <w:t xml:space="preserve">ARTÍCULO DÉCIMO. - </w:t>
      </w:r>
      <w:r w:rsidRPr="002B1BD5">
        <w:rPr>
          <w:rFonts w:ascii="Arial" w:hAnsi="Arial" w:cs="Arial"/>
          <w:b/>
          <w:color w:val="000000"/>
          <w:sz w:val="22"/>
          <w:szCs w:val="22"/>
        </w:rPr>
        <w:t xml:space="preserve">VALOR MÁXIMO ASEGURADO </w:t>
      </w:r>
      <w:r w:rsidR="00A00400" w:rsidRPr="002B1BD5">
        <w:rPr>
          <w:rFonts w:ascii="Arial" w:hAnsi="Arial" w:cs="Arial"/>
          <w:b/>
          <w:color w:val="000000"/>
          <w:sz w:val="22"/>
          <w:szCs w:val="22"/>
        </w:rPr>
        <w:t xml:space="preserve">Y PAGO DEL SEGURO DE DEPÓSITOS </w:t>
      </w:r>
      <w:r w:rsidRPr="002B1BD5">
        <w:rPr>
          <w:rFonts w:ascii="Arial" w:hAnsi="Arial" w:cs="Arial"/>
          <w:b/>
          <w:color w:val="000000"/>
          <w:sz w:val="22"/>
          <w:szCs w:val="22"/>
        </w:rPr>
        <w:t>PARA LA</w:t>
      </w:r>
      <w:r w:rsidR="00A00400" w:rsidRPr="002B1BD5">
        <w:rPr>
          <w:rFonts w:ascii="Arial" w:hAnsi="Arial" w:cs="Arial"/>
          <w:b/>
          <w:color w:val="000000"/>
          <w:sz w:val="22"/>
          <w:szCs w:val="22"/>
        </w:rPr>
        <w:t xml:space="preserve">S SEDPES, </w:t>
      </w:r>
      <w:r w:rsidRPr="002B1BD5">
        <w:rPr>
          <w:rFonts w:ascii="Arial" w:hAnsi="Arial" w:cs="Arial"/>
          <w:b/>
          <w:color w:val="000000"/>
          <w:sz w:val="22"/>
          <w:szCs w:val="22"/>
        </w:rPr>
        <w:t>CUANDO OBRA</w:t>
      </w:r>
      <w:r w:rsidR="001F37A9" w:rsidRPr="002B1BD5">
        <w:rPr>
          <w:rFonts w:ascii="Arial" w:hAnsi="Arial" w:cs="Arial"/>
          <w:b/>
          <w:color w:val="000000"/>
          <w:sz w:val="22"/>
          <w:szCs w:val="22"/>
        </w:rPr>
        <w:t>N</w:t>
      </w:r>
      <w:r w:rsidRPr="002B1BD5">
        <w:rPr>
          <w:rFonts w:ascii="Arial" w:hAnsi="Arial" w:cs="Arial"/>
          <w:b/>
          <w:color w:val="000000"/>
          <w:sz w:val="22"/>
          <w:szCs w:val="22"/>
        </w:rPr>
        <w:t xml:space="preserve"> COMO DEPOSITANTE EN LAS INSTITUCIONES INSCRITAS.</w:t>
      </w:r>
      <w:r w:rsidRPr="002B1BD5">
        <w:rPr>
          <w:rFonts w:ascii="Arial" w:hAnsi="Arial" w:cs="Arial"/>
          <w:color w:val="000000"/>
          <w:sz w:val="22"/>
          <w:szCs w:val="22"/>
        </w:rPr>
        <w:t xml:space="preserve"> </w:t>
      </w:r>
      <w:r w:rsidR="00625719" w:rsidRPr="002B1BD5">
        <w:rPr>
          <w:rFonts w:ascii="Arial" w:hAnsi="Arial" w:cs="Arial"/>
          <w:color w:val="000000"/>
          <w:sz w:val="22"/>
          <w:szCs w:val="22"/>
        </w:rPr>
        <w:t xml:space="preserve">Para efectos de brindar protección </w:t>
      </w:r>
      <w:r w:rsidR="00654C46" w:rsidRPr="002B1BD5">
        <w:rPr>
          <w:rFonts w:ascii="Arial" w:hAnsi="Arial" w:cs="Arial"/>
          <w:color w:val="000000"/>
          <w:sz w:val="22"/>
          <w:szCs w:val="22"/>
        </w:rPr>
        <w:t xml:space="preserve">a </w:t>
      </w:r>
      <w:r w:rsidR="00625719" w:rsidRPr="002B1BD5">
        <w:rPr>
          <w:rFonts w:ascii="Arial" w:hAnsi="Arial" w:cs="Arial"/>
          <w:color w:val="000000"/>
          <w:sz w:val="22"/>
          <w:szCs w:val="22"/>
        </w:rPr>
        <w:t>los depositantes de las SEDPES,</w:t>
      </w:r>
      <w:r w:rsidR="0048443A" w:rsidRPr="002B1BD5">
        <w:rPr>
          <w:rFonts w:ascii="Arial" w:hAnsi="Arial" w:cs="Arial"/>
          <w:color w:val="000000"/>
          <w:sz w:val="22"/>
          <w:szCs w:val="22"/>
        </w:rPr>
        <w:t xml:space="preserve"> estas tendrán derecho a recibir </w:t>
      </w:r>
      <w:r w:rsidR="0048443A" w:rsidRPr="000D7A2D">
        <w:rPr>
          <w:rFonts w:ascii="Arial" w:hAnsi="Arial" w:cs="Arial"/>
          <w:color w:val="000000"/>
          <w:sz w:val="22"/>
          <w:szCs w:val="22"/>
        </w:rPr>
        <w:t xml:space="preserve">hasta </w:t>
      </w:r>
      <w:r w:rsidR="00F6439C" w:rsidRPr="004C11D1">
        <w:rPr>
          <w:rFonts w:ascii="Arial" w:hAnsi="Arial" w:cs="Arial"/>
          <w:color w:val="000000"/>
          <w:sz w:val="22"/>
          <w:szCs w:val="22"/>
        </w:rPr>
        <w:t xml:space="preserve">cincuenta </w:t>
      </w:r>
      <w:r w:rsidR="0048443A" w:rsidRPr="004C11D1">
        <w:rPr>
          <w:rFonts w:ascii="Arial" w:hAnsi="Arial" w:cs="Arial"/>
          <w:color w:val="000000"/>
          <w:sz w:val="22"/>
          <w:szCs w:val="22"/>
        </w:rPr>
        <w:t>millones de pesos ($</w:t>
      </w:r>
      <w:r w:rsidR="00F6439C" w:rsidRPr="004C11D1">
        <w:rPr>
          <w:rFonts w:ascii="Arial" w:hAnsi="Arial" w:cs="Arial"/>
          <w:color w:val="000000"/>
          <w:sz w:val="22"/>
          <w:szCs w:val="22"/>
        </w:rPr>
        <w:t>5</w:t>
      </w:r>
      <w:r w:rsidR="0048443A" w:rsidRPr="004C11D1">
        <w:rPr>
          <w:rFonts w:ascii="Arial" w:hAnsi="Arial" w:cs="Arial"/>
          <w:color w:val="000000"/>
          <w:sz w:val="22"/>
          <w:szCs w:val="22"/>
        </w:rPr>
        <w:t>0.000.000)</w:t>
      </w:r>
      <w:r w:rsidR="001C1D28" w:rsidRPr="000D7A2D">
        <w:rPr>
          <w:rFonts w:ascii="Arial" w:hAnsi="Arial" w:cs="Arial"/>
          <w:color w:val="000000"/>
          <w:sz w:val="22"/>
          <w:szCs w:val="22"/>
        </w:rPr>
        <w:t>,</w:t>
      </w:r>
      <w:r w:rsidR="0048443A" w:rsidRPr="002B1BD5">
        <w:rPr>
          <w:rFonts w:ascii="Arial" w:hAnsi="Arial" w:cs="Arial"/>
          <w:color w:val="000000"/>
          <w:sz w:val="22"/>
          <w:szCs w:val="22"/>
        </w:rPr>
        <w:t xml:space="preserve"> por cada uno de los depósitos electrónicos cuyos recursos se encuentren</w:t>
      </w:r>
      <w:r w:rsidR="00727745" w:rsidRPr="002B1BD5">
        <w:rPr>
          <w:rFonts w:ascii="Arial" w:hAnsi="Arial" w:cs="Arial"/>
          <w:color w:val="000000"/>
          <w:sz w:val="22"/>
          <w:szCs w:val="22"/>
        </w:rPr>
        <w:t xml:space="preserve"> agregados en una de las acreencias amparadas</w:t>
      </w:r>
      <w:r w:rsidR="001C1D28" w:rsidRPr="002B1BD5">
        <w:rPr>
          <w:rFonts w:ascii="Arial" w:hAnsi="Arial" w:cs="Arial"/>
          <w:color w:val="000000"/>
          <w:sz w:val="22"/>
          <w:szCs w:val="22"/>
        </w:rPr>
        <w:t>,</w:t>
      </w:r>
      <w:r w:rsidR="00727745" w:rsidRPr="002B1BD5">
        <w:rPr>
          <w:rFonts w:ascii="Arial" w:hAnsi="Arial" w:cs="Arial"/>
          <w:color w:val="000000"/>
          <w:sz w:val="22"/>
          <w:szCs w:val="22"/>
        </w:rPr>
        <w:t xml:space="preserve"> a las que se refiere el artículo cuarto </w:t>
      </w:r>
      <w:r w:rsidR="00727745" w:rsidRPr="00436FF2">
        <w:rPr>
          <w:rFonts w:ascii="Arial" w:hAnsi="Arial" w:cs="Arial"/>
          <w:color w:val="000000"/>
          <w:sz w:val="22"/>
          <w:szCs w:val="22"/>
        </w:rPr>
        <w:t>de la Resolución</w:t>
      </w:r>
      <w:r w:rsidR="00436FF2" w:rsidRPr="00436FF2">
        <w:rPr>
          <w:rFonts w:ascii="Arial" w:hAnsi="Arial" w:cs="Arial"/>
          <w:b/>
          <w:bCs/>
          <w:color w:val="000000"/>
          <w:sz w:val="22"/>
          <w:szCs w:val="22"/>
        </w:rPr>
        <w:t xml:space="preserve"> </w:t>
      </w:r>
      <w:r w:rsidR="000A06D0" w:rsidRPr="008D09A4">
        <w:rPr>
          <w:rFonts w:ascii="Arial" w:hAnsi="Arial" w:cs="Arial"/>
          <w:b/>
          <w:bCs/>
          <w:color w:val="000000"/>
          <w:sz w:val="22"/>
          <w:szCs w:val="22"/>
          <w:u w:val="single"/>
        </w:rPr>
        <w:t>vigente</w:t>
      </w:r>
      <w:r w:rsidR="001C1D28" w:rsidRPr="002B1BD5">
        <w:rPr>
          <w:rFonts w:ascii="Arial" w:hAnsi="Arial" w:cs="Arial"/>
          <w:color w:val="000000"/>
          <w:sz w:val="22"/>
          <w:szCs w:val="22"/>
        </w:rPr>
        <w:t xml:space="preserve"> que regula el Seguro de Depósitos para establecimientos de crédito inscritos en el Fondo</w:t>
      </w:r>
      <w:r w:rsidR="0048443A" w:rsidRPr="002B1BD5">
        <w:rPr>
          <w:rFonts w:ascii="Arial" w:hAnsi="Arial" w:cs="Arial"/>
          <w:color w:val="000000"/>
          <w:sz w:val="22"/>
          <w:szCs w:val="22"/>
        </w:rPr>
        <w:t xml:space="preserve">. </w:t>
      </w:r>
    </w:p>
    <w:p w:rsidR="00727745" w:rsidRPr="002B1BD5" w:rsidRDefault="00727745" w:rsidP="0048443A">
      <w:pPr>
        <w:autoSpaceDE w:val="0"/>
        <w:autoSpaceDN w:val="0"/>
        <w:adjustRightInd w:val="0"/>
        <w:jc w:val="both"/>
        <w:rPr>
          <w:rFonts w:ascii="Arial" w:hAnsi="Arial" w:cs="Arial"/>
          <w:color w:val="000000"/>
          <w:sz w:val="22"/>
          <w:szCs w:val="22"/>
        </w:rPr>
      </w:pPr>
    </w:p>
    <w:p w:rsidR="0048443A" w:rsidRPr="002B1BD5" w:rsidRDefault="0048443A" w:rsidP="0048443A">
      <w:pPr>
        <w:autoSpaceDE w:val="0"/>
        <w:autoSpaceDN w:val="0"/>
        <w:adjustRightInd w:val="0"/>
        <w:jc w:val="both"/>
        <w:rPr>
          <w:rFonts w:ascii="Arial" w:hAnsi="Arial" w:cs="Arial"/>
          <w:color w:val="000000"/>
          <w:sz w:val="22"/>
          <w:szCs w:val="22"/>
        </w:rPr>
      </w:pPr>
      <w:r w:rsidRPr="002B1BD5">
        <w:rPr>
          <w:rFonts w:ascii="Arial" w:hAnsi="Arial" w:cs="Arial"/>
          <w:color w:val="000000"/>
          <w:sz w:val="22"/>
          <w:szCs w:val="22"/>
        </w:rPr>
        <w:t>Lo anterior en los términos establecidos en el artículo 1 de la Ley 1735 de 2014 y el artículo 2.38.1.1.4 del Decreto 2555 de 2010, y dem</w:t>
      </w:r>
      <w:r w:rsidR="00727745" w:rsidRPr="002B1BD5">
        <w:rPr>
          <w:rFonts w:ascii="Arial" w:hAnsi="Arial" w:cs="Arial"/>
          <w:color w:val="000000"/>
          <w:sz w:val="22"/>
          <w:szCs w:val="22"/>
        </w:rPr>
        <w:t>ás normas que lo</w:t>
      </w:r>
      <w:r w:rsidRPr="002B1BD5">
        <w:rPr>
          <w:rFonts w:ascii="Arial" w:hAnsi="Arial" w:cs="Arial"/>
          <w:color w:val="000000"/>
          <w:sz w:val="22"/>
          <w:szCs w:val="22"/>
        </w:rPr>
        <w:t>s modifiquen, adicionen o sustituyan.</w:t>
      </w:r>
    </w:p>
    <w:p w:rsidR="00321B09" w:rsidRPr="002B1BD5" w:rsidRDefault="00321B09" w:rsidP="00321B09">
      <w:pPr>
        <w:autoSpaceDE w:val="0"/>
        <w:autoSpaceDN w:val="0"/>
        <w:adjustRightInd w:val="0"/>
        <w:jc w:val="both"/>
        <w:rPr>
          <w:rFonts w:ascii="Arial" w:hAnsi="Arial" w:cs="Arial"/>
          <w:b/>
          <w:bCs/>
          <w:color w:val="000000"/>
          <w:sz w:val="22"/>
          <w:szCs w:val="22"/>
        </w:rPr>
      </w:pPr>
    </w:p>
    <w:p w:rsidR="009C5247" w:rsidRPr="002B1BD5" w:rsidRDefault="009C5247" w:rsidP="009C5247">
      <w:pPr>
        <w:autoSpaceDE w:val="0"/>
        <w:autoSpaceDN w:val="0"/>
        <w:adjustRightInd w:val="0"/>
        <w:jc w:val="both"/>
        <w:rPr>
          <w:rFonts w:ascii="Arial" w:hAnsi="Arial" w:cs="Arial"/>
          <w:color w:val="000000"/>
          <w:sz w:val="22"/>
          <w:szCs w:val="22"/>
        </w:rPr>
      </w:pPr>
      <w:r w:rsidRPr="002B1BD5">
        <w:rPr>
          <w:rFonts w:ascii="Arial" w:hAnsi="Arial" w:cs="Arial"/>
          <w:color w:val="000000"/>
          <w:sz w:val="22"/>
          <w:szCs w:val="22"/>
        </w:rPr>
        <w:t>El Fondo realizará el pago del Seguro de Depósitos respecto de las acreencias amparadas vigentes a la fecha de la toma de posesión para liquidar del establecimiento de crédito inscrito, en los términos, plazos y condiciones establecidos para tales efectos.</w:t>
      </w:r>
    </w:p>
    <w:p w:rsidR="009C5247" w:rsidRPr="002B1BD5" w:rsidRDefault="009C5247" w:rsidP="00321B09">
      <w:pPr>
        <w:autoSpaceDE w:val="0"/>
        <w:autoSpaceDN w:val="0"/>
        <w:adjustRightInd w:val="0"/>
        <w:jc w:val="both"/>
        <w:rPr>
          <w:rFonts w:ascii="Arial" w:hAnsi="Arial" w:cs="Arial"/>
          <w:b/>
          <w:bCs/>
          <w:color w:val="000000"/>
          <w:sz w:val="22"/>
          <w:szCs w:val="22"/>
        </w:rPr>
      </w:pPr>
    </w:p>
    <w:p w:rsidR="009C5247" w:rsidRPr="002B1BD5" w:rsidRDefault="009C5247" w:rsidP="009C5247">
      <w:pPr>
        <w:autoSpaceDE w:val="0"/>
        <w:autoSpaceDN w:val="0"/>
        <w:adjustRightInd w:val="0"/>
        <w:jc w:val="both"/>
        <w:rPr>
          <w:rFonts w:ascii="Arial" w:hAnsi="Arial" w:cs="Arial"/>
          <w:color w:val="000000"/>
          <w:sz w:val="22"/>
          <w:szCs w:val="22"/>
        </w:rPr>
      </w:pPr>
      <w:r w:rsidRPr="002B1BD5">
        <w:rPr>
          <w:rFonts w:ascii="Arial" w:hAnsi="Arial" w:cs="Arial"/>
          <w:b/>
          <w:color w:val="000000"/>
          <w:sz w:val="22"/>
          <w:szCs w:val="22"/>
        </w:rPr>
        <w:t xml:space="preserve">PARÁGRAFO PRIMERO. - </w:t>
      </w:r>
      <w:r w:rsidRPr="002B1BD5">
        <w:rPr>
          <w:rFonts w:ascii="Arial" w:hAnsi="Arial" w:cs="Arial"/>
          <w:color w:val="000000"/>
          <w:sz w:val="22"/>
          <w:szCs w:val="22"/>
        </w:rPr>
        <w:t xml:space="preserve">Serán causales de suspensión de pago las contempladas en el artículo 323 literal d) del Estatuto Orgánico del Sistema Financiero. </w:t>
      </w:r>
    </w:p>
    <w:p w:rsidR="009C5247" w:rsidRPr="009C5247" w:rsidRDefault="009C5247" w:rsidP="009C5247">
      <w:pPr>
        <w:autoSpaceDE w:val="0"/>
        <w:autoSpaceDN w:val="0"/>
        <w:adjustRightInd w:val="0"/>
        <w:jc w:val="both"/>
        <w:rPr>
          <w:rFonts w:ascii="Arial" w:hAnsi="Arial" w:cs="Arial"/>
          <w:color w:val="000000"/>
          <w:sz w:val="22"/>
          <w:szCs w:val="22"/>
          <w:highlight w:val="yellow"/>
        </w:rPr>
      </w:pPr>
    </w:p>
    <w:p w:rsidR="009C5247" w:rsidRPr="00D54B51" w:rsidRDefault="009C5247" w:rsidP="009C5247">
      <w:pPr>
        <w:autoSpaceDE w:val="0"/>
        <w:autoSpaceDN w:val="0"/>
        <w:adjustRightInd w:val="0"/>
        <w:jc w:val="both"/>
        <w:rPr>
          <w:rFonts w:ascii="Arial" w:hAnsi="Arial" w:cs="Arial"/>
          <w:color w:val="000000"/>
          <w:sz w:val="22"/>
          <w:szCs w:val="22"/>
        </w:rPr>
      </w:pPr>
      <w:r w:rsidRPr="002B1BD5">
        <w:rPr>
          <w:rFonts w:ascii="Arial" w:hAnsi="Arial" w:cs="Arial"/>
          <w:b/>
          <w:color w:val="000000"/>
          <w:sz w:val="22"/>
          <w:szCs w:val="22"/>
        </w:rPr>
        <w:t>PARÁGRAFO SEGUNDO. -</w:t>
      </w:r>
      <w:r w:rsidRPr="002B1BD5">
        <w:rPr>
          <w:rFonts w:ascii="Arial" w:hAnsi="Arial" w:cs="Arial"/>
          <w:color w:val="000000"/>
          <w:sz w:val="22"/>
          <w:szCs w:val="22"/>
        </w:rPr>
        <w:t xml:space="preserve"> Para el pago del Seguro de Depósitos, la</w:t>
      </w:r>
      <w:r w:rsidR="001F37A9" w:rsidRPr="002B1BD5">
        <w:rPr>
          <w:rFonts w:ascii="Arial" w:hAnsi="Arial" w:cs="Arial"/>
          <w:color w:val="000000"/>
          <w:sz w:val="22"/>
          <w:szCs w:val="22"/>
        </w:rPr>
        <w:t>s</w:t>
      </w:r>
      <w:r w:rsidRPr="002B1BD5">
        <w:rPr>
          <w:rFonts w:ascii="Arial" w:hAnsi="Arial" w:cs="Arial"/>
          <w:color w:val="000000"/>
          <w:sz w:val="22"/>
          <w:szCs w:val="22"/>
        </w:rPr>
        <w:t xml:space="preserve"> SEDPE</w:t>
      </w:r>
      <w:r w:rsidR="001F37A9" w:rsidRPr="002B1BD5">
        <w:rPr>
          <w:rFonts w:ascii="Arial" w:hAnsi="Arial" w:cs="Arial"/>
          <w:color w:val="000000"/>
          <w:sz w:val="22"/>
          <w:szCs w:val="22"/>
        </w:rPr>
        <w:t>S</w:t>
      </w:r>
      <w:r w:rsidRPr="002B1BD5">
        <w:rPr>
          <w:rFonts w:ascii="Arial" w:hAnsi="Arial" w:cs="Arial"/>
          <w:color w:val="000000"/>
          <w:sz w:val="22"/>
          <w:szCs w:val="22"/>
        </w:rPr>
        <w:t xml:space="preserve"> deberá</w:t>
      </w:r>
      <w:r w:rsidR="001F37A9" w:rsidRPr="002B1BD5">
        <w:rPr>
          <w:rFonts w:ascii="Arial" w:hAnsi="Arial" w:cs="Arial"/>
          <w:color w:val="000000"/>
          <w:sz w:val="22"/>
          <w:szCs w:val="22"/>
        </w:rPr>
        <w:t>n</w:t>
      </w:r>
      <w:r w:rsidRPr="002B1BD5">
        <w:rPr>
          <w:rFonts w:ascii="Arial" w:hAnsi="Arial" w:cs="Arial"/>
          <w:color w:val="000000"/>
          <w:sz w:val="22"/>
          <w:szCs w:val="22"/>
        </w:rPr>
        <w:t xml:space="preserve"> transmitir a</w:t>
      </w:r>
      <w:r w:rsidR="001F37A9" w:rsidRPr="002B1BD5">
        <w:rPr>
          <w:rFonts w:ascii="Arial" w:hAnsi="Arial" w:cs="Arial"/>
          <w:color w:val="000000"/>
          <w:sz w:val="22"/>
          <w:szCs w:val="22"/>
        </w:rPr>
        <w:t>l Fondo</w:t>
      </w:r>
      <w:r w:rsidRPr="002B1BD5">
        <w:rPr>
          <w:rFonts w:ascii="Arial" w:hAnsi="Arial" w:cs="Arial"/>
          <w:color w:val="000000"/>
          <w:sz w:val="22"/>
          <w:szCs w:val="22"/>
        </w:rPr>
        <w:t xml:space="preserve"> la información de los recursos que se encuentren agregados dentro de los </w:t>
      </w:r>
      <w:r w:rsidRPr="002B1BD5">
        <w:rPr>
          <w:rFonts w:ascii="Arial" w:hAnsi="Arial" w:cs="Arial"/>
          <w:color w:val="000000"/>
          <w:sz w:val="22"/>
          <w:szCs w:val="22"/>
        </w:rPr>
        <w:lastRenderedPageBreak/>
        <w:t xml:space="preserve">depósitos a la vista, en los términos, plazos y condiciones que se establezcan </w:t>
      </w:r>
      <w:r w:rsidR="002B1BD5" w:rsidRPr="002B1BD5">
        <w:rPr>
          <w:rFonts w:ascii="Arial" w:hAnsi="Arial" w:cs="Arial"/>
          <w:color w:val="000000"/>
          <w:sz w:val="22"/>
          <w:szCs w:val="22"/>
        </w:rPr>
        <w:t xml:space="preserve">en la </w:t>
      </w:r>
      <w:r w:rsidRPr="002B1BD5">
        <w:rPr>
          <w:rFonts w:ascii="Arial" w:hAnsi="Arial" w:cs="Arial"/>
          <w:color w:val="000000"/>
          <w:sz w:val="22"/>
          <w:szCs w:val="22"/>
        </w:rPr>
        <w:t>Circular Externa</w:t>
      </w:r>
      <w:r w:rsidR="00654429" w:rsidRPr="002B1BD5">
        <w:rPr>
          <w:rFonts w:ascii="Arial" w:hAnsi="Arial" w:cs="Arial"/>
          <w:color w:val="000000"/>
          <w:sz w:val="22"/>
          <w:szCs w:val="22"/>
        </w:rPr>
        <w:t xml:space="preserve"> que </w:t>
      </w:r>
      <w:r w:rsidR="006D3B28" w:rsidRPr="002B1BD5">
        <w:rPr>
          <w:rFonts w:ascii="Arial" w:hAnsi="Arial" w:cs="Arial"/>
          <w:color w:val="000000"/>
          <w:sz w:val="22"/>
          <w:szCs w:val="22"/>
        </w:rPr>
        <w:t xml:space="preserve">para tales efectos </w:t>
      </w:r>
      <w:r w:rsidR="00654429" w:rsidRPr="002B1BD5">
        <w:rPr>
          <w:rFonts w:ascii="Arial" w:hAnsi="Arial" w:cs="Arial"/>
          <w:color w:val="000000"/>
          <w:sz w:val="22"/>
          <w:szCs w:val="22"/>
        </w:rPr>
        <w:t>expida el Fondo</w:t>
      </w:r>
      <w:r w:rsidRPr="002B1BD5">
        <w:rPr>
          <w:rFonts w:ascii="Arial" w:hAnsi="Arial" w:cs="Arial"/>
          <w:color w:val="000000"/>
          <w:sz w:val="22"/>
          <w:szCs w:val="22"/>
        </w:rPr>
        <w:t>.</w:t>
      </w:r>
    </w:p>
    <w:p w:rsidR="009C5247" w:rsidRPr="00E50FCB" w:rsidRDefault="009C5247" w:rsidP="00321B09">
      <w:pPr>
        <w:autoSpaceDE w:val="0"/>
        <w:autoSpaceDN w:val="0"/>
        <w:adjustRightInd w:val="0"/>
        <w:jc w:val="both"/>
        <w:rPr>
          <w:rFonts w:ascii="Arial" w:hAnsi="Arial" w:cs="Arial"/>
          <w:b/>
          <w:bCs/>
          <w:color w:val="000000"/>
          <w:sz w:val="22"/>
          <w:szCs w:val="22"/>
        </w:rPr>
      </w:pPr>
    </w:p>
    <w:p w:rsidR="001C1D28" w:rsidRPr="009C5247" w:rsidRDefault="00321B09" w:rsidP="00321B09">
      <w:pPr>
        <w:autoSpaceDE w:val="0"/>
        <w:autoSpaceDN w:val="0"/>
        <w:adjustRightInd w:val="0"/>
        <w:jc w:val="both"/>
        <w:rPr>
          <w:rFonts w:ascii="Arial" w:hAnsi="Arial" w:cs="Arial"/>
          <w:bCs/>
          <w:color w:val="000000"/>
          <w:sz w:val="22"/>
          <w:szCs w:val="22"/>
        </w:rPr>
      </w:pPr>
      <w:r w:rsidRPr="00E50FCB">
        <w:rPr>
          <w:rFonts w:ascii="Arial" w:hAnsi="Arial" w:cs="Arial"/>
          <w:b/>
          <w:bCs/>
          <w:color w:val="000000"/>
          <w:sz w:val="22"/>
          <w:szCs w:val="22"/>
        </w:rPr>
        <w:t xml:space="preserve">ARTÍCULO </w:t>
      </w:r>
      <w:r w:rsidR="001C1D28" w:rsidRPr="00E50FCB">
        <w:rPr>
          <w:rFonts w:ascii="Arial" w:hAnsi="Arial" w:cs="Arial"/>
          <w:b/>
          <w:bCs/>
          <w:color w:val="000000"/>
          <w:sz w:val="22"/>
          <w:szCs w:val="22"/>
        </w:rPr>
        <w:t>D</w:t>
      </w:r>
      <w:r w:rsidR="001C1D28">
        <w:rPr>
          <w:rFonts w:ascii="Arial" w:hAnsi="Arial" w:cs="Arial"/>
          <w:b/>
          <w:bCs/>
          <w:color w:val="000000"/>
          <w:sz w:val="22"/>
          <w:szCs w:val="22"/>
        </w:rPr>
        <w:t>E</w:t>
      </w:r>
      <w:r w:rsidR="001C1D28" w:rsidRPr="00E50FCB">
        <w:rPr>
          <w:rFonts w:ascii="Arial" w:hAnsi="Arial" w:cs="Arial"/>
          <w:b/>
          <w:bCs/>
          <w:color w:val="000000"/>
          <w:sz w:val="22"/>
          <w:szCs w:val="22"/>
        </w:rPr>
        <w:t>CIMO</w:t>
      </w:r>
      <w:r w:rsidR="001C1D28">
        <w:rPr>
          <w:rFonts w:ascii="Arial" w:hAnsi="Arial" w:cs="Arial"/>
          <w:b/>
          <w:bCs/>
          <w:color w:val="000000"/>
          <w:sz w:val="22"/>
          <w:szCs w:val="22"/>
        </w:rPr>
        <w:t>PRIMERO</w:t>
      </w:r>
      <w:r w:rsidR="001C1D28" w:rsidRPr="00E50FCB">
        <w:rPr>
          <w:rFonts w:ascii="Arial" w:hAnsi="Arial" w:cs="Arial"/>
          <w:b/>
          <w:bCs/>
          <w:color w:val="000000"/>
          <w:sz w:val="22"/>
          <w:szCs w:val="22"/>
        </w:rPr>
        <w:t>. -</w:t>
      </w:r>
      <w:r w:rsidRPr="00E50FCB">
        <w:rPr>
          <w:rFonts w:ascii="Arial" w:hAnsi="Arial" w:cs="Arial"/>
          <w:b/>
          <w:bCs/>
          <w:color w:val="000000"/>
          <w:sz w:val="22"/>
          <w:szCs w:val="22"/>
        </w:rPr>
        <w:t xml:space="preserve"> ALCANCE DE LA COBERTURA.</w:t>
      </w:r>
      <w:r w:rsidR="00EA6B41" w:rsidRPr="00E50FCB">
        <w:rPr>
          <w:rFonts w:ascii="Arial" w:hAnsi="Arial" w:cs="Arial"/>
          <w:bCs/>
          <w:color w:val="000000"/>
          <w:sz w:val="22"/>
          <w:szCs w:val="22"/>
        </w:rPr>
        <w:t xml:space="preserve">  </w:t>
      </w:r>
      <w:r w:rsidRPr="00E50FCB">
        <w:rPr>
          <w:rFonts w:ascii="Arial" w:hAnsi="Arial" w:cs="Arial"/>
          <w:bCs/>
          <w:color w:val="000000"/>
          <w:sz w:val="22"/>
          <w:szCs w:val="22"/>
        </w:rPr>
        <w:t>Cuando se trate de acreencias remuneradas, el Seguro de Depósitos amparará el valor del capital y los intereses corrientes, pero sólo aquellos causados y no pagados a la fecha de expedición de la resolución de toma de posesión para liquidar, todo dentro de los límites estableci</w:t>
      </w:r>
      <w:r w:rsidR="007D0110" w:rsidRPr="00E50FCB">
        <w:rPr>
          <w:rFonts w:ascii="Arial" w:hAnsi="Arial" w:cs="Arial"/>
          <w:bCs/>
          <w:color w:val="000000"/>
          <w:sz w:val="22"/>
          <w:szCs w:val="22"/>
        </w:rPr>
        <w:t>dos en el artículo noveno</w:t>
      </w:r>
      <w:r w:rsidRPr="00E50FCB">
        <w:rPr>
          <w:rFonts w:ascii="Arial" w:hAnsi="Arial" w:cs="Arial"/>
          <w:bCs/>
          <w:color w:val="000000"/>
          <w:sz w:val="22"/>
          <w:szCs w:val="22"/>
        </w:rPr>
        <w:t xml:space="preserve"> de la presente Resolución y sobre la base de lo previsto en e</w:t>
      </w:r>
      <w:r w:rsidR="009C5247">
        <w:rPr>
          <w:rFonts w:ascii="Arial" w:hAnsi="Arial" w:cs="Arial"/>
          <w:bCs/>
          <w:color w:val="000000"/>
          <w:sz w:val="22"/>
          <w:szCs w:val="22"/>
        </w:rPr>
        <w:t>l artículo primero de la misma.</w:t>
      </w:r>
    </w:p>
    <w:p w:rsidR="00321B09" w:rsidRPr="00A209F9" w:rsidRDefault="00321B09" w:rsidP="006D0C2E">
      <w:pPr>
        <w:widowControl w:val="0"/>
        <w:tabs>
          <w:tab w:val="center" w:pos="510"/>
          <w:tab w:val="left" w:pos="1134"/>
        </w:tabs>
        <w:autoSpaceDE w:val="0"/>
        <w:autoSpaceDN w:val="0"/>
        <w:adjustRightInd w:val="0"/>
        <w:spacing w:before="100" w:beforeAutospacing="1" w:after="100" w:afterAutospacing="1"/>
        <w:jc w:val="both"/>
        <w:rPr>
          <w:rFonts w:ascii="Arial" w:hAnsi="Arial" w:cs="Arial"/>
          <w:color w:val="000000"/>
          <w:sz w:val="22"/>
          <w:szCs w:val="22"/>
        </w:rPr>
      </w:pPr>
      <w:r w:rsidRPr="00E50FCB">
        <w:rPr>
          <w:rFonts w:ascii="Arial" w:hAnsi="Arial" w:cs="Arial"/>
          <w:b/>
          <w:color w:val="000000"/>
          <w:sz w:val="22"/>
          <w:szCs w:val="22"/>
        </w:rPr>
        <w:t xml:space="preserve">ARTÍCULO </w:t>
      </w:r>
      <w:r w:rsidR="009C5247" w:rsidRPr="00E50FCB">
        <w:rPr>
          <w:rFonts w:ascii="Arial" w:hAnsi="Arial" w:cs="Arial"/>
          <w:b/>
          <w:sz w:val="22"/>
          <w:szCs w:val="22"/>
        </w:rPr>
        <w:t>DECIMOSEGUNDO. -</w:t>
      </w:r>
      <w:r w:rsidRPr="00E50FCB">
        <w:rPr>
          <w:rFonts w:ascii="Arial" w:hAnsi="Arial" w:cs="Arial"/>
          <w:b/>
          <w:sz w:val="22"/>
          <w:szCs w:val="22"/>
        </w:rPr>
        <w:t xml:space="preserve"> </w:t>
      </w:r>
      <w:r w:rsidRPr="00E50FCB">
        <w:rPr>
          <w:rFonts w:ascii="Arial" w:hAnsi="Arial" w:cs="Arial"/>
          <w:b/>
          <w:color w:val="000000"/>
          <w:sz w:val="22"/>
          <w:szCs w:val="22"/>
        </w:rPr>
        <w:t>SUBROGACIÓN A FAVOR DEL FONDO.</w:t>
      </w:r>
      <w:r w:rsidRPr="00E50FCB">
        <w:rPr>
          <w:rFonts w:ascii="Arial" w:hAnsi="Arial" w:cs="Arial"/>
          <w:color w:val="000000"/>
          <w:sz w:val="22"/>
          <w:szCs w:val="22"/>
        </w:rPr>
        <w:t xml:space="preserve"> </w:t>
      </w:r>
      <w:r w:rsidR="00EA6B41" w:rsidRPr="00E50FCB">
        <w:rPr>
          <w:rFonts w:ascii="Arial" w:hAnsi="Arial" w:cs="Arial"/>
          <w:color w:val="000000"/>
          <w:sz w:val="22"/>
          <w:szCs w:val="22"/>
        </w:rPr>
        <w:t xml:space="preserve"> </w:t>
      </w:r>
      <w:r w:rsidRPr="00E50FCB">
        <w:rPr>
          <w:rFonts w:ascii="Arial" w:hAnsi="Arial" w:cs="Arial"/>
          <w:color w:val="000000"/>
          <w:sz w:val="22"/>
          <w:szCs w:val="22"/>
        </w:rPr>
        <w:t xml:space="preserve">De conformidad con el numeral 3º del artículo 9.1.3.2.4 del Decreto 2555 de 2010 o las normas que lo modifiquen o sustituyan y el </w:t>
      </w:r>
      <w:r w:rsidR="001C7815" w:rsidRPr="00E50FCB">
        <w:rPr>
          <w:rFonts w:ascii="Arial" w:hAnsi="Arial" w:cs="Arial"/>
          <w:color w:val="000000"/>
          <w:sz w:val="22"/>
          <w:szCs w:val="22"/>
        </w:rPr>
        <w:t xml:space="preserve">numeral 1 del </w:t>
      </w:r>
      <w:r w:rsidRPr="00E50FCB">
        <w:rPr>
          <w:rFonts w:ascii="Arial" w:hAnsi="Arial" w:cs="Arial"/>
          <w:color w:val="000000"/>
          <w:sz w:val="22"/>
          <w:szCs w:val="22"/>
        </w:rPr>
        <w:t xml:space="preserve">artículo 300 del Estatuto Orgánico del Sistema Financiero, modificado por el artículo 25 de la </w:t>
      </w:r>
      <w:hyperlink r:id="rId8" w:tooltip="Haga clic para abrir TODA la Ley 510 de 1999" w:history="1">
        <w:r w:rsidRPr="00E50FCB">
          <w:rPr>
            <w:rFonts w:ascii="Arial" w:hAnsi="Arial" w:cs="Arial"/>
            <w:color w:val="000000"/>
            <w:sz w:val="22"/>
            <w:szCs w:val="22"/>
          </w:rPr>
          <w:t>Ley 510 de 1999</w:t>
        </w:r>
      </w:hyperlink>
      <w:r w:rsidRPr="00E50FCB">
        <w:rPr>
          <w:rFonts w:ascii="Arial" w:hAnsi="Arial" w:cs="Arial"/>
          <w:color w:val="000000"/>
          <w:sz w:val="22"/>
          <w:szCs w:val="22"/>
        </w:rPr>
        <w:t xml:space="preserve">, cuando el Fondo de Garantías de Instituciones Financieras pague el Seguro de Depósitos, en las resoluciones de reconocimiento de acreencias a cargo de la </w:t>
      </w:r>
      <w:r w:rsidR="00BA1754" w:rsidRPr="00E50FCB">
        <w:rPr>
          <w:rFonts w:ascii="Arial" w:hAnsi="Arial" w:cs="Arial"/>
          <w:color w:val="000000"/>
          <w:sz w:val="22"/>
          <w:szCs w:val="22"/>
        </w:rPr>
        <w:t>SEDPE</w:t>
      </w:r>
      <w:r w:rsidR="00403793" w:rsidRPr="00E50FCB">
        <w:rPr>
          <w:rFonts w:ascii="Arial" w:hAnsi="Arial" w:cs="Arial"/>
          <w:color w:val="000000"/>
          <w:sz w:val="22"/>
          <w:szCs w:val="22"/>
        </w:rPr>
        <w:t xml:space="preserve"> </w:t>
      </w:r>
      <w:r w:rsidR="0020716C">
        <w:rPr>
          <w:rFonts w:ascii="Arial" w:hAnsi="Arial" w:cs="Arial"/>
          <w:color w:val="000000"/>
          <w:sz w:val="22"/>
          <w:szCs w:val="22"/>
        </w:rPr>
        <w:t xml:space="preserve">en liquidación, </w:t>
      </w:r>
      <w:r w:rsidR="004910C5">
        <w:rPr>
          <w:rFonts w:ascii="Arial" w:hAnsi="Arial" w:cs="Arial"/>
          <w:color w:val="000000"/>
          <w:sz w:val="22"/>
          <w:szCs w:val="22"/>
        </w:rPr>
        <w:t>e</w:t>
      </w:r>
      <w:r w:rsidRPr="00E50FCB">
        <w:rPr>
          <w:rFonts w:ascii="Arial" w:hAnsi="Arial" w:cs="Arial"/>
          <w:color w:val="000000"/>
          <w:sz w:val="22"/>
          <w:szCs w:val="22"/>
        </w:rPr>
        <w:t xml:space="preserve">l liquidador </w:t>
      </w:r>
      <w:r w:rsidR="001211B1">
        <w:rPr>
          <w:rFonts w:ascii="Arial" w:hAnsi="Arial" w:cs="Arial"/>
          <w:color w:val="000000"/>
          <w:sz w:val="22"/>
          <w:szCs w:val="22"/>
        </w:rPr>
        <w:t xml:space="preserve">dejará expresa constancia que el Fondo se subroga </w:t>
      </w:r>
      <w:r w:rsidR="00ED0B1C">
        <w:rPr>
          <w:rFonts w:ascii="Arial" w:hAnsi="Arial" w:cs="Arial"/>
          <w:color w:val="000000"/>
          <w:sz w:val="22"/>
          <w:szCs w:val="22"/>
        </w:rPr>
        <w:t xml:space="preserve">parcialmente, </w:t>
      </w:r>
      <w:r w:rsidRPr="00E50FCB">
        <w:rPr>
          <w:rFonts w:ascii="Arial" w:hAnsi="Arial" w:cs="Arial"/>
          <w:color w:val="000000"/>
          <w:sz w:val="22"/>
          <w:szCs w:val="22"/>
        </w:rPr>
        <w:t xml:space="preserve">por lo cual tendrá derecho a obtener el pago de las sumas que haya cancelado, con la misma prelación y en las mismas condiciones que los depositantes o ahorradores a los que hizo el pago. </w:t>
      </w:r>
    </w:p>
    <w:p w:rsidR="00321B09" w:rsidRPr="00E50FCB" w:rsidRDefault="00321B09" w:rsidP="00321B09">
      <w:pPr>
        <w:contextualSpacing/>
        <w:jc w:val="both"/>
        <w:rPr>
          <w:rFonts w:ascii="Arial" w:hAnsi="Arial" w:cs="Arial"/>
          <w:color w:val="000000"/>
          <w:sz w:val="22"/>
          <w:szCs w:val="22"/>
        </w:rPr>
      </w:pPr>
      <w:r w:rsidRPr="00E50FCB">
        <w:rPr>
          <w:rFonts w:ascii="Arial" w:hAnsi="Arial" w:cs="Arial"/>
          <w:b/>
          <w:sz w:val="22"/>
          <w:szCs w:val="22"/>
        </w:rPr>
        <w:t xml:space="preserve">ARTÍCULO </w:t>
      </w:r>
      <w:r w:rsidR="004910C5" w:rsidRPr="00E50FCB">
        <w:rPr>
          <w:rFonts w:ascii="Arial" w:hAnsi="Arial" w:cs="Arial"/>
          <w:b/>
          <w:sz w:val="22"/>
          <w:szCs w:val="22"/>
        </w:rPr>
        <w:t>DECIMOTERCERO. -</w:t>
      </w:r>
      <w:r w:rsidRPr="00E50FCB">
        <w:rPr>
          <w:rFonts w:ascii="Arial" w:hAnsi="Arial" w:cs="Arial"/>
          <w:b/>
          <w:sz w:val="22"/>
          <w:szCs w:val="22"/>
        </w:rPr>
        <w:t xml:space="preserve"> TRANSMISIÓN DE INFORMACIÓN PARA LA PREPARACIÓN Y EL PAGO DEL SEGURO DE DEPÓSITOS.</w:t>
      </w:r>
      <w:r w:rsidRPr="00E50FCB">
        <w:rPr>
          <w:rFonts w:ascii="Arial" w:hAnsi="Arial" w:cs="Arial"/>
          <w:sz w:val="22"/>
          <w:szCs w:val="22"/>
        </w:rPr>
        <w:t xml:space="preserve"> Con el propósito de </w:t>
      </w:r>
      <w:r w:rsidRPr="00E50FCB">
        <w:rPr>
          <w:rFonts w:ascii="Arial" w:hAnsi="Arial" w:cs="Arial"/>
          <w:color w:val="000000"/>
          <w:sz w:val="22"/>
          <w:szCs w:val="22"/>
        </w:rPr>
        <w:t>proteger a los depositante</w:t>
      </w:r>
      <w:r w:rsidR="004910C5">
        <w:rPr>
          <w:rFonts w:ascii="Arial" w:hAnsi="Arial" w:cs="Arial"/>
          <w:color w:val="000000"/>
          <w:sz w:val="22"/>
          <w:szCs w:val="22"/>
        </w:rPr>
        <w:t xml:space="preserve">s mediante un pago oportuno </w:t>
      </w:r>
      <w:r w:rsidRPr="00E50FCB">
        <w:rPr>
          <w:rFonts w:ascii="Arial" w:hAnsi="Arial" w:cs="Arial"/>
          <w:color w:val="000000"/>
          <w:sz w:val="22"/>
          <w:szCs w:val="22"/>
        </w:rPr>
        <w:t xml:space="preserve">del Seguro de Depósitos, las </w:t>
      </w:r>
      <w:r w:rsidR="00A34C3E" w:rsidRPr="00E50FCB">
        <w:rPr>
          <w:rFonts w:ascii="Arial" w:hAnsi="Arial" w:cs="Arial"/>
          <w:color w:val="000000"/>
          <w:sz w:val="22"/>
          <w:szCs w:val="22"/>
        </w:rPr>
        <w:t>SEDPES</w:t>
      </w:r>
      <w:r w:rsidR="000410F0" w:rsidRPr="00E50FCB">
        <w:rPr>
          <w:rFonts w:ascii="Arial" w:hAnsi="Arial" w:cs="Arial"/>
          <w:color w:val="000000"/>
          <w:sz w:val="22"/>
          <w:szCs w:val="22"/>
        </w:rPr>
        <w:t xml:space="preserve"> </w:t>
      </w:r>
      <w:r w:rsidRPr="00E50FCB">
        <w:rPr>
          <w:rFonts w:ascii="Arial" w:hAnsi="Arial" w:cs="Arial"/>
          <w:color w:val="000000"/>
          <w:sz w:val="22"/>
          <w:szCs w:val="22"/>
        </w:rPr>
        <w:t>inscritas deberán transmitir al Fondo la información de los saldos de las acreencias amparadas en los términos, plazos y condiciones que establezca el Fondo mediante Circular Externa.</w:t>
      </w:r>
    </w:p>
    <w:p w:rsidR="00321B09" w:rsidRPr="00E50FCB" w:rsidRDefault="00321B09" w:rsidP="00321B09">
      <w:pPr>
        <w:contextualSpacing/>
        <w:jc w:val="both"/>
        <w:rPr>
          <w:rFonts w:ascii="Arial" w:hAnsi="Arial" w:cs="Arial"/>
          <w:color w:val="000000"/>
          <w:sz w:val="22"/>
          <w:szCs w:val="22"/>
        </w:rPr>
      </w:pPr>
    </w:p>
    <w:p w:rsidR="00321B09" w:rsidRPr="00E50FCB" w:rsidRDefault="00321B09" w:rsidP="00321B09">
      <w:pPr>
        <w:contextualSpacing/>
        <w:jc w:val="both"/>
        <w:rPr>
          <w:rFonts w:ascii="Arial" w:hAnsi="Arial" w:cs="Arial"/>
          <w:color w:val="000000"/>
          <w:sz w:val="22"/>
          <w:szCs w:val="22"/>
        </w:rPr>
      </w:pPr>
      <w:r w:rsidRPr="00E50FCB">
        <w:rPr>
          <w:rFonts w:ascii="Arial" w:hAnsi="Arial" w:cs="Arial"/>
          <w:color w:val="000000"/>
          <w:sz w:val="22"/>
          <w:szCs w:val="22"/>
        </w:rPr>
        <w:t xml:space="preserve">La mencionada información deberá ser transmitida en el </w:t>
      </w:r>
      <w:r w:rsidR="00A13B4A">
        <w:rPr>
          <w:rFonts w:ascii="Arial" w:hAnsi="Arial" w:cs="Arial"/>
          <w:color w:val="000000"/>
          <w:sz w:val="22"/>
          <w:szCs w:val="22"/>
        </w:rPr>
        <w:t>“F</w:t>
      </w:r>
      <w:r w:rsidR="004910C5">
        <w:rPr>
          <w:rFonts w:ascii="Arial" w:hAnsi="Arial" w:cs="Arial"/>
          <w:color w:val="000000"/>
          <w:sz w:val="22"/>
          <w:szCs w:val="22"/>
        </w:rPr>
        <w:t>ormato</w:t>
      </w:r>
      <w:r w:rsidRPr="00E50FCB">
        <w:rPr>
          <w:rFonts w:ascii="Arial" w:hAnsi="Arial" w:cs="Arial"/>
          <w:color w:val="000000"/>
          <w:sz w:val="22"/>
          <w:szCs w:val="22"/>
        </w:rPr>
        <w:t xml:space="preserve"> </w:t>
      </w:r>
      <w:r w:rsidR="00A13B4A">
        <w:rPr>
          <w:rFonts w:ascii="Arial" w:hAnsi="Arial" w:cs="Arial"/>
          <w:color w:val="000000"/>
          <w:sz w:val="22"/>
          <w:szCs w:val="22"/>
        </w:rPr>
        <w:t xml:space="preserve">de Depósitos Individuales – SEDPES” </w:t>
      </w:r>
      <w:r w:rsidRPr="00E50FCB">
        <w:rPr>
          <w:rFonts w:ascii="Arial" w:hAnsi="Arial" w:cs="Arial"/>
          <w:color w:val="000000"/>
          <w:sz w:val="22"/>
          <w:szCs w:val="22"/>
        </w:rPr>
        <w:t>cuyo detalle y características se encuentr</w:t>
      </w:r>
      <w:r w:rsidR="004910C5">
        <w:rPr>
          <w:rFonts w:ascii="Arial" w:hAnsi="Arial" w:cs="Arial"/>
          <w:color w:val="000000"/>
          <w:sz w:val="22"/>
          <w:szCs w:val="22"/>
        </w:rPr>
        <w:t>e</w:t>
      </w:r>
      <w:r w:rsidRPr="00E50FCB">
        <w:rPr>
          <w:rFonts w:ascii="Arial" w:hAnsi="Arial" w:cs="Arial"/>
          <w:color w:val="000000"/>
          <w:sz w:val="22"/>
          <w:szCs w:val="22"/>
        </w:rPr>
        <w:t>n descritas en la Circular Externa que expida el Fondo</w:t>
      </w:r>
      <w:r w:rsidR="004910C5">
        <w:rPr>
          <w:rFonts w:ascii="Arial" w:hAnsi="Arial" w:cs="Arial"/>
          <w:color w:val="000000"/>
          <w:sz w:val="22"/>
          <w:szCs w:val="22"/>
        </w:rPr>
        <w:t xml:space="preserve"> para tales efectos</w:t>
      </w:r>
      <w:r w:rsidRPr="00E50FCB">
        <w:rPr>
          <w:rFonts w:ascii="Arial" w:hAnsi="Arial" w:cs="Arial"/>
          <w:color w:val="000000"/>
          <w:sz w:val="22"/>
          <w:szCs w:val="22"/>
        </w:rPr>
        <w:t xml:space="preserve">. El mencionado formato deberá ser firmado digitalmente por el representante legal de la </w:t>
      </w:r>
      <w:r w:rsidR="00A13B4A">
        <w:rPr>
          <w:rFonts w:ascii="Arial" w:hAnsi="Arial" w:cs="Arial"/>
          <w:color w:val="000000"/>
          <w:sz w:val="22"/>
          <w:szCs w:val="22"/>
        </w:rPr>
        <w:t xml:space="preserve">entidad. </w:t>
      </w:r>
      <w:r w:rsidRPr="00E50FCB">
        <w:rPr>
          <w:rFonts w:ascii="Arial" w:hAnsi="Arial" w:cs="Arial"/>
          <w:color w:val="000000"/>
          <w:sz w:val="22"/>
          <w:szCs w:val="22"/>
        </w:rPr>
        <w:t xml:space="preserve"> </w:t>
      </w:r>
    </w:p>
    <w:p w:rsidR="00321B09" w:rsidRPr="00E50FCB" w:rsidRDefault="00321B09" w:rsidP="00321B09">
      <w:pPr>
        <w:contextualSpacing/>
        <w:jc w:val="both"/>
        <w:rPr>
          <w:rFonts w:ascii="Arial" w:hAnsi="Arial" w:cs="Arial"/>
          <w:color w:val="000000"/>
          <w:sz w:val="22"/>
          <w:szCs w:val="22"/>
        </w:rPr>
      </w:pPr>
    </w:p>
    <w:p w:rsidR="00321B09" w:rsidRPr="00E50FCB" w:rsidRDefault="00321B09" w:rsidP="00321B09">
      <w:pPr>
        <w:contextualSpacing/>
        <w:jc w:val="both"/>
        <w:rPr>
          <w:rFonts w:ascii="Arial" w:hAnsi="Arial" w:cs="Arial"/>
          <w:color w:val="000000"/>
          <w:sz w:val="22"/>
          <w:szCs w:val="22"/>
        </w:rPr>
      </w:pPr>
      <w:r w:rsidRPr="00E50FCB">
        <w:rPr>
          <w:rFonts w:ascii="Arial" w:hAnsi="Arial" w:cs="Arial"/>
          <w:b/>
          <w:color w:val="000000"/>
          <w:sz w:val="22"/>
          <w:szCs w:val="22"/>
        </w:rPr>
        <w:t xml:space="preserve">PARÁGRAFO PRIMERO: </w:t>
      </w:r>
      <w:r w:rsidRPr="00E50FCB">
        <w:rPr>
          <w:rFonts w:ascii="Arial" w:hAnsi="Arial" w:cs="Arial"/>
          <w:color w:val="000000"/>
          <w:sz w:val="22"/>
          <w:szCs w:val="22"/>
        </w:rPr>
        <w:t xml:space="preserve">La información recibida de las </w:t>
      </w:r>
      <w:r w:rsidR="00BB0E9B" w:rsidRPr="00E50FCB">
        <w:rPr>
          <w:rFonts w:ascii="Arial" w:hAnsi="Arial" w:cs="Arial"/>
          <w:color w:val="000000"/>
          <w:sz w:val="22"/>
          <w:szCs w:val="22"/>
        </w:rPr>
        <w:t>SEDPES</w:t>
      </w:r>
      <w:r w:rsidR="006866AD" w:rsidRPr="00E50FCB">
        <w:rPr>
          <w:rFonts w:ascii="Arial" w:hAnsi="Arial" w:cs="Arial"/>
          <w:color w:val="000000"/>
          <w:sz w:val="22"/>
          <w:szCs w:val="22"/>
        </w:rPr>
        <w:t xml:space="preserve"> </w:t>
      </w:r>
      <w:r w:rsidRPr="00E50FCB">
        <w:rPr>
          <w:rFonts w:ascii="Arial" w:hAnsi="Arial" w:cs="Arial"/>
          <w:color w:val="000000"/>
          <w:sz w:val="22"/>
          <w:szCs w:val="22"/>
        </w:rPr>
        <w:t>inscritas, en cualquier evento, será utilizada única y exclusivamente con propósitos institucionales, para efectos de la preparación que se requiere para el pago del Seguro de Depósitos</w:t>
      </w:r>
      <w:r w:rsidR="00C904A3">
        <w:rPr>
          <w:rFonts w:ascii="Arial" w:hAnsi="Arial" w:cs="Arial"/>
          <w:color w:val="000000"/>
          <w:sz w:val="22"/>
          <w:szCs w:val="22"/>
        </w:rPr>
        <w:t>,</w:t>
      </w:r>
      <w:r w:rsidRPr="00E50FCB">
        <w:rPr>
          <w:rFonts w:ascii="Arial" w:hAnsi="Arial" w:cs="Arial"/>
          <w:color w:val="000000"/>
          <w:sz w:val="22"/>
          <w:szCs w:val="22"/>
        </w:rPr>
        <w:t xml:space="preserve"> para realizar éste cuando sea procedente,</w:t>
      </w:r>
      <w:r w:rsidR="00C904A3">
        <w:rPr>
          <w:rFonts w:ascii="Arial" w:hAnsi="Arial" w:cs="Arial"/>
          <w:color w:val="000000"/>
          <w:sz w:val="22"/>
          <w:szCs w:val="22"/>
        </w:rPr>
        <w:t xml:space="preserve"> </w:t>
      </w:r>
      <w:bookmarkStart w:id="2" w:name="_Hlk44691040"/>
      <w:r w:rsidR="00C904A3" w:rsidRPr="000A06D0">
        <w:rPr>
          <w:rFonts w:ascii="Arial" w:hAnsi="Arial" w:cs="Arial"/>
          <w:b/>
          <w:bCs/>
          <w:color w:val="000000"/>
          <w:sz w:val="22"/>
          <w:szCs w:val="22"/>
          <w:u w:val="single"/>
        </w:rPr>
        <w:t xml:space="preserve">y para cualquier otra actividad misional </w:t>
      </w:r>
      <w:bookmarkEnd w:id="2"/>
      <w:r w:rsidR="00C904A3" w:rsidRPr="000A06D0">
        <w:rPr>
          <w:rFonts w:ascii="Arial" w:hAnsi="Arial" w:cs="Arial"/>
          <w:b/>
          <w:bCs/>
          <w:color w:val="000000"/>
          <w:sz w:val="22"/>
          <w:szCs w:val="22"/>
          <w:u w:val="single"/>
        </w:rPr>
        <w:t>del Fondo que haga</w:t>
      </w:r>
      <w:r w:rsidRPr="000A06D0">
        <w:rPr>
          <w:rFonts w:ascii="Arial" w:hAnsi="Arial" w:cs="Arial"/>
          <w:b/>
          <w:bCs/>
          <w:color w:val="000000"/>
          <w:sz w:val="22"/>
          <w:szCs w:val="22"/>
          <w:u w:val="single"/>
        </w:rPr>
        <w:t xml:space="preserve"> parte </w:t>
      </w:r>
      <w:r w:rsidR="00C904A3" w:rsidRPr="000A06D0">
        <w:rPr>
          <w:rFonts w:ascii="Arial" w:hAnsi="Arial" w:cs="Arial"/>
          <w:b/>
          <w:bCs/>
          <w:color w:val="000000"/>
          <w:sz w:val="22"/>
          <w:szCs w:val="22"/>
          <w:u w:val="single"/>
        </w:rPr>
        <w:t xml:space="preserve">de las funciones </w:t>
      </w:r>
      <w:proofErr w:type="gramStart"/>
      <w:r w:rsidRPr="000A06D0">
        <w:rPr>
          <w:rFonts w:ascii="Arial" w:hAnsi="Arial" w:cs="Arial"/>
          <w:b/>
          <w:bCs/>
          <w:color w:val="000000"/>
          <w:sz w:val="22"/>
          <w:szCs w:val="22"/>
          <w:u w:val="single"/>
        </w:rPr>
        <w:t xml:space="preserve">del </w:t>
      </w:r>
      <w:r w:rsidR="00C904A3" w:rsidRPr="000A06D0">
        <w:rPr>
          <w:rFonts w:ascii="Arial" w:hAnsi="Arial" w:cs="Arial"/>
          <w:b/>
          <w:bCs/>
          <w:color w:val="000000"/>
          <w:sz w:val="22"/>
          <w:szCs w:val="22"/>
          <w:u w:val="single"/>
        </w:rPr>
        <w:t>mismo</w:t>
      </w:r>
      <w:proofErr w:type="gramEnd"/>
      <w:r w:rsidRPr="00E50FCB">
        <w:rPr>
          <w:rFonts w:ascii="Arial" w:hAnsi="Arial" w:cs="Arial"/>
          <w:color w:val="000000"/>
          <w:sz w:val="22"/>
          <w:szCs w:val="22"/>
        </w:rPr>
        <w:t>. En consecuencia, el Fondo velará por la confidencialidad, integridad, custodia y buen manejo de dicha información, garantizando la aplicación de las leyes, normas y principios constitucionales que regulan la reserva bancaria y el manejo de las bases de datos.</w:t>
      </w:r>
    </w:p>
    <w:p w:rsidR="00321B09" w:rsidRPr="00E50FCB" w:rsidRDefault="00321B09" w:rsidP="00321B09">
      <w:pPr>
        <w:contextualSpacing/>
        <w:jc w:val="both"/>
        <w:rPr>
          <w:rFonts w:ascii="Arial" w:hAnsi="Arial" w:cs="Arial"/>
          <w:color w:val="000000"/>
          <w:sz w:val="22"/>
          <w:szCs w:val="22"/>
        </w:rPr>
      </w:pPr>
    </w:p>
    <w:p w:rsidR="00321B09" w:rsidRPr="00E50FCB" w:rsidRDefault="00321B09" w:rsidP="00321B09">
      <w:pPr>
        <w:contextualSpacing/>
        <w:jc w:val="both"/>
        <w:rPr>
          <w:rFonts w:ascii="Arial" w:hAnsi="Arial" w:cs="Arial"/>
          <w:color w:val="000000"/>
          <w:sz w:val="22"/>
          <w:szCs w:val="22"/>
        </w:rPr>
      </w:pPr>
      <w:r w:rsidRPr="00E50FCB">
        <w:rPr>
          <w:rFonts w:ascii="Arial" w:hAnsi="Arial" w:cs="Arial"/>
          <w:b/>
          <w:color w:val="000000"/>
          <w:sz w:val="22"/>
          <w:szCs w:val="22"/>
        </w:rPr>
        <w:t>PARÁGRAFO SEGUNDO</w:t>
      </w:r>
      <w:r w:rsidRPr="00E50FCB">
        <w:rPr>
          <w:rFonts w:ascii="Arial" w:hAnsi="Arial" w:cs="Arial"/>
          <w:color w:val="000000"/>
          <w:sz w:val="22"/>
          <w:szCs w:val="22"/>
        </w:rPr>
        <w:t xml:space="preserve">: El Fondo informará a la Superintendencia Financiera de Colombia sobre </w:t>
      </w:r>
      <w:r w:rsidR="000410F0" w:rsidRPr="00E50FCB">
        <w:rPr>
          <w:rFonts w:ascii="Arial" w:hAnsi="Arial" w:cs="Arial"/>
          <w:color w:val="000000"/>
          <w:sz w:val="22"/>
          <w:szCs w:val="22"/>
        </w:rPr>
        <w:t xml:space="preserve">las </w:t>
      </w:r>
      <w:r w:rsidR="00402BA6" w:rsidRPr="00E50FCB">
        <w:rPr>
          <w:rFonts w:ascii="Arial" w:hAnsi="Arial" w:cs="Arial"/>
          <w:color w:val="000000"/>
          <w:sz w:val="22"/>
          <w:szCs w:val="22"/>
        </w:rPr>
        <w:t>SEDPES</w:t>
      </w:r>
      <w:r w:rsidRPr="00E50FCB">
        <w:rPr>
          <w:rFonts w:ascii="Arial" w:hAnsi="Arial" w:cs="Arial"/>
          <w:color w:val="000000"/>
          <w:sz w:val="22"/>
          <w:szCs w:val="22"/>
        </w:rPr>
        <w:t xml:space="preserve"> inscritas que incumplan el envío y calidad de la información contemplada en este capítulo.</w:t>
      </w:r>
    </w:p>
    <w:p w:rsidR="00321B09" w:rsidRPr="00E50FCB" w:rsidRDefault="00321B09" w:rsidP="00321B09">
      <w:pPr>
        <w:jc w:val="both"/>
        <w:rPr>
          <w:rFonts w:ascii="Arial" w:hAnsi="Arial" w:cs="Arial"/>
          <w:color w:val="000000"/>
          <w:sz w:val="22"/>
          <w:szCs w:val="22"/>
        </w:rPr>
      </w:pPr>
    </w:p>
    <w:p w:rsidR="005B7B45" w:rsidRPr="005B7B45" w:rsidRDefault="00321B09" w:rsidP="005B7B45">
      <w:pPr>
        <w:jc w:val="both"/>
        <w:rPr>
          <w:rFonts w:ascii="Arial" w:hAnsi="Arial" w:cs="Arial"/>
          <w:color w:val="000000"/>
          <w:sz w:val="22"/>
          <w:szCs w:val="22"/>
        </w:rPr>
      </w:pPr>
      <w:r w:rsidRPr="00E50FCB">
        <w:rPr>
          <w:rFonts w:ascii="Arial" w:hAnsi="Arial" w:cs="Arial"/>
          <w:b/>
          <w:sz w:val="22"/>
          <w:szCs w:val="22"/>
        </w:rPr>
        <w:t xml:space="preserve">ARTÍCULO </w:t>
      </w:r>
      <w:r w:rsidR="00D86C0B" w:rsidRPr="00E50FCB">
        <w:rPr>
          <w:rFonts w:ascii="Arial" w:hAnsi="Arial" w:cs="Arial"/>
          <w:b/>
          <w:sz w:val="22"/>
          <w:szCs w:val="22"/>
        </w:rPr>
        <w:t>DECIMOCUARTO. -</w:t>
      </w:r>
      <w:r w:rsidRPr="00E50FCB">
        <w:rPr>
          <w:rFonts w:ascii="Arial" w:hAnsi="Arial" w:cs="Arial"/>
          <w:sz w:val="22"/>
          <w:szCs w:val="22"/>
        </w:rPr>
        <w:t xml:space="preserve"> </w:t>
      </w:r>
      <w:r w:rsidR="005B7B45" w:rsidRPr="005B7B45">
        <w:rPr>
          <w:rFonts w:ascii="Arial" w:hAnsi="Arial" w:cs="Arial"/>
          <w:sz w:val="22"/>
          <w:szCs w:val="22"/>
        </w:rPr>
        <w:t xml:space="preserve">En caso de toma de posesión para liquidar, el liquidador deberá </w:t>
      </w:r>
      <w:r w:rsidR="005B7B45" w:rsidRPr="005B7B45">
        <w:rPr>
          <w:rFonts w:ascii="Arial" w:hAnsi="Arial" w:cs="Arial"/>
          <w:color w:val="000000"/>
          <w:sz w:val="22"/>
          <w:szCs w:val="22"/>
        </w:rPr>
        <w:t>transmitir al Fondo el “Formato de Depósitos Individuales</w:t>
      </w:r>
      <w:r w:rsidR="00A038C6">
        <w:rPr>
          <w:rFonts w:ascii="Arial" w:hAnsi="Arial" w:cs="Arial"/>
          <w:color w:val="000000"/>
          <w:sz w:val="22"/>
          <w:szCs w:val="22"/>
        </w:rPr>
        <w:t xml:space="preserve"> - SEDPES</w:t>
      </w:r>
      <w:r w:rsidR="005B7B45" w:rsidRPr="005B7B45">
        <w:rPr>
          <w:rFonts w:ascii="Arial" w:hAnsi="Arial" w:cs="Arial"/>
          <w:color w:val="000000"/>
          <w:sz w:val="22"/>
          <w:szCs w:val="22"/>
        </w:rPr>
        <w:t xml:space="preserve">”, con corte al día en que es ordenada la toma de posesión para liquidar, a más tardar dentro de los cinco (5) días calendario siguientes a esa fecha. </w:t>
      </w:r>
    </w:p>
    <w:p w:rsidR="005B7B45" w:rsidRPr="005B7B45" w:rsidRDefault="005B7B45" w:rsidP="005B7B45">
      <w:pPr>
        <w:jc w:val="both"/>
        <w:rPr>
          <w:rFonts w:ascii="Arial" w:hAnsi="Arial" w:cs="Arial"/>
          <w:color w:val="000000"/>
          <w:sz w:val="22"/>
          <w:szCs w:val="22"/>
        </w:rPr>
      </w:pPr>
    </w:p>
    <w:p w:rsidR="005B7B45" w:rsidRPr="0035289A" w:rsidRDefault="005B7B45" w:rsidP="005B7B45">
      <w:pPr>
        <w:jc w:val="both"/>
        <w:rPr>
          <w:rFonts w:ascii="Arial" w:hAnsi="Arial" w:cs="Arial"/>
          <w:color w:val="000000"/>
          <w:sz w:val="22"/>
          <w:szCs w:val="22"/>
        </w:rPr>
      </w:pPr>
      <w:r w:rsidRPr="005B7B45">
        <w:rPr>
          <w:rFonts w:ascii="Arial" w:hAnsi="Arial" w:cs="Arial"/>
          <w:color w:val="000000"/>
          <w:sz w:val="22"/>
          <w:szCs w:val="22"/>
        </w:rPr>
        <w:t>Para la entrega de la información a la que se refiere el presente artículo, no se requerirá la firma digital del archivo por parte del liquidador de la entidad.</w:t>
      </w:r>
      <w:r w:rsidRPr="0035289A">
        <w:rPr>
          <w:rFonts w:ascii="Arial" w:hAnsi="Arial" w:cs="Arial"/>
          <w:color w:val="000000"/>
          <w:sz w:val="22"/>
          <w:szCs w:val="22"/>
        </w:rPr>
        <w:t xml:space="preserve"> </w:t>
      </w:r>
    </w:p>
    <w:p w:rsidR="00321B09" w:rsidRPr="00E50FCB" w:rsidRDefault="00321B09" w:rsidP="007C01F0">
      <w:pPr>
        <w:jc w:val="both"/>
        <w:rPr>
          <w:rFonts w:ascii="Arial" w:hAnsi="Arial" w:cs="Arial"/>
          <w:color w:val="000000"/>
          <w:sz w:val="22"/>
          <w:szCs w:val="22"/>
        </w:rPr>
      </w:pPr>
    </w:p>
    <w:p w:rsidR="00321B09" w:rsidRPr="00E50FCB" w:rsidRDefault="00321B09" w:rsidP="00321B09">
      <w:pPr>
        <w:jc w:val="both"/>
        <w:rPr>
          <w:rFonts w:ascii="Arial" w:hAnsi="Arial" w:cs="Arial"/>
          <w:color w:val="000000"/>
          <w:sz w:val="22"/>
          <w:szCs w:val="22"/>
        </w:rPr>
      </w:pPr>
      <w:r w:rsidRPr="00E50FCB">
        <w:rPr>
          <w:rFonts w:ascii="Arial" w:hAnsi="Arial" w:cs="Arial"/>
          <w:color w:val="000000"/>
          <w:sz w:val="22"/>
          <w:szCs w:val="22"/>
        </w:rPr>
        <w:lastRenderedPageBreak/>
        <w:t xml:space="preserve">Para la entrega de la información a la que se refiere el presente artículo, no se requerirá la firma digital del archivo por parte del representante legal de la </w:t>
      </w:r>
      <w:r w:rsidR="009723EE" w:rsidRPr="00E50FCB">
        <w:rPr>
          <w:rFonts w:ascii="Arial" w:hAnsi="Arial" w:cs="Arial"/>
          <w:color w:val="000000"/>
          <w:sz w:val="22"/>
          <w:szCs w:val="22"/>
        </w:rPr>
        <w:t>SEDPE</w:t>
      </w:r>
      <w:r w:rsidRPr="00E50FCB">
        <w:rPr>
          <w:rFonts w:ascii="Arial" w:hAnsi="Arial" w:cs="Arial"/>
          <w:color w:val="000000"/>
          <w:sz w:val="22"/>
          <w:szCs w:val="22"/>
        </w:rPr>
        <w:t xml:space="preserve">. </w:t>
      </w:r>
    </w:p>
    <w:p w:rsidR="008B7AEE" w:rsidRPr="00E50FCB" w:rsidRDefault="008B7AEE" w:rsidP="00321B09">
      <w:pPr>
        <w:contextualSpacing/>
        <w:jc w:val="both"/>
        <w:rPr>
          <w:rFonts w:ascii="Arial" w:hAnsi="Arial" w:cs="Arial"/>
          <w:bCs/>
          <w:color w:val="000000"/>
          <w:sz w:val="22"/>
          <w:szCs w:val="22"/>
        </w:rPr>
      </w:pPr>
    </w:p>
    <w:p w:rsidR="008B7AEE" w:rsidRPr="00E50FCB" w:rsidRDefault="008B7AEE" w:rsidP="00321B09">
      <w:pPr>
        <w:contextualSpacing/>
        <w:jc w:val="both"/>
        <w:rPr>
          <w:rFonts w:ascii="Arial" w:hAnsi="Arial" w:cs="Arial"/>
          <w:bCs/>
          <w:color w:val="000000"/>
          <w:sz w:val="22"/>
          <w:szCs w:val="22"/>
        </w:rPr>
      </w:pPr>
    </w:p>
    <w:p w:rsidR="00D86C0B" w:rsidRDefault="00D86C0B" w:rsidP="00321B09">
      <w:pPr>
        <w:autoSpaceDE w:val="0"/>
        <w:autoSpaceDN w:val="0"/>
        <w:adjustRightInd w:val="0"/>
        <w:jc w:val="center"/>
        <w:outlineLvl w:val="0"/>
        <w:rPr>
          <w:rFonts w:ascii="Arial" w:hAnsi="Arial" w:cs="Arial"/>
          <w:b/>
          <w:bCs/>
          <w:color w:val="000000"/>
          <w:sz w:val="22"/>
          <w:szCs w:val="22"/>
        </w:rPr>
      </w:pPr>
    </w:p>
    <w:p w:rsidR="00D86C0B" w:rsidRDefault="00D86C0B" w:rsidP="00321B09">
      <w:pPr>
        <w:autoSpaceDE w:val="0"/>
        <w:autoSpaceDN w:val="0"/>
        <w:adjustRightInd w:val="0"/>
        <w:jc w:val="center"/>
        <w:outlineLvl w:val="0"/>
        <w:rPr>
          <w:rFonts w:ascii="Arial" w:hAnsi="Arial" w:cs="Arial"/>
          <w:b/>
          <w:bCs/>
          <w:color w:val="000000"/>
          <w:sz w:val="22"/>
          <w:szCs w:val="22"/>
        </w:rPr>
      </w:pPr>
    </w:p>
    <w:p w:rsidR="00321B09" w:rsidRPr="00E50FCB" w:rsidRDefault="00321B09" w:rsidP="00321B09">
      <w:pPr>
        <w:autoSpaceDE w:val="0"/>
        <w:autoSpaceDN w:val="0"/>
        <w:adjustRightInd w:val="0"/>
        <w:jc w:val="center"/>
        <w:outlineLvl w:val="0"/>
        <w:rPr>
          <w:rFonts w:ascii="Arial" w:hAnsi="Arial" w:cs="Arial"/>
          <w:b/>
          <w:bCs/>
          <w:color w:val="000000"/>
          <w:sz w:val="22"/>
          <w:szCs w:val="22"/>
        </w:rPr>
      </w:pPr>
      <w:r w:rsidRPr="00E50FCB">
        <w:rPr>
          <w:rFonts w:ascii="Arial" w:hAnsi="Arial" w:cs="Arial"/>
          <w:b/>
          <w:bCs/>
          <w:color w:val="000000"/>
          <w:sz w:val="22"/>
          <w:szCs w:val="22"/>
        </w:rPr>
        <w:t>CAPÍTULO IV – DISPOSICIONES VARIAS</w:t>
      </w:r>
    </w:p>
    <w:p w:rsidR="00321B09" w:rsidRPr="00E50FCB" w:rsidRDefault="00321B09" w:rsidP="00321B09">
      <w:pPr>
        <w:autoSpaceDE w:val="0"/>
        <w:autoSpaceDN w:val="0"/>
        <w:adjustRightInd w:val="0"/>
        <w:jc w:val="both"/>
        <w:rPr>
          <w:rFonts w:ascii="Arial" w:hAnsi="Arial" w:cs="Arial"/>
          <w:b/>
          <w:bCs/>
          <w:color w:val="000000"/>
          <w:sz w:val="22"/>
          <w:szCs w:val="22"/>
        </w:rPr>
      </w:pPr>
    </w:p>
    <w:p w:rsidR="00321B09" w:rsidRPr="00E50FCB" w:rsidRDefault="00321B09" w:rsidP="00321B09">
      <w:pPr>
        <w:autoSpaceDE w:val="0"/>
        <w:autoSpaceDN w:val="0"/>
        <w:adjustRightInd w:val="0"/>
        <w:jc w:val="both"/>
        <w:rPr>
          <w:rFonts w:ascii="Arial" w:hAnsi="Arial" w:cs="Arial"/>
          <w:bCs/>
          <w:color w:val="000000"/>
          <w:sz w:val="22"/>
          <w:szCs w:val="22"/>
        </w:rPr>
      </w:pPr>
      <w:r w:rsidRPr="00E50FCB">
        <w:rPr>
          <w:rFonts w:ascii="Arial" w:hAnsi="Arial" w:cs="Arial"/>
          <w:b/>
          <w:bCs/>
          <w:color w:val="000000"/>
          <w:sz w:val="22"/>
          <w:szCs w:val="22"/>
        </w:rPr>
        <w:t xml:space="preserve">ARTÍCULO </w:t>
      </w:r>
      <w:r w:rsidR="00D86C0B" w:rsidRPr="00E50FCB">
        <w:rPr>
          <w:rFonts w:ascii="Arial" w:hAnsi="Arial" w:cs="Arial"/>
          <w:b/>
          <w:bCs/>
          <w:color w:val="000000"/>
          <w:sz w:val="22"/>
          <w:szCs w:val="22"/>
        </w:rPr>
        <w:t>DECIMOQUINTO. -</w:t>
      </w:r>
      <w:r w:rsidRPr="00E50FCB">
        <w:rPr>
          <w:rFonts w:ascii="Arial" w:hAnsi="Arial" w:cs="Arial"/>
          <w:b/>
          <w:bCs/>
          <w:color w:val="000000"/>
          <w:sz w:val="22"/>
          <w:szCs w:val="22"/>
        </w:rPr>
        <w:t xml:space="preserve"> SEGUIMIENTO. </w:t>
      </w:r>
      <w:r w:rsidRPr="00E50FCB">
        <w:rPr>
          <w:rFonts w:ascii="Arial" w:hAnsi="Arial" w:cs="Arial"/>
          <w:bCs/>
          <w:color w:val="000000"/>
          <w:sz w:val="22"/>
          <w:szCs w:val="22"/>
        </w:rPr>
        <w:t xml:space="preserve">El Fondo de Garantías de Instituciones Financieras </w:t>
      </w:r>
      <w:r w:rsidRPr="00E50FCB">
        <w:rPr>
          <w:rFonts w:ascii="Arial" w:hAnsi="Arial" w:cs="Arial"/>
          <w:color w:val="000000"/>
          <w:sz w:val="22"/>
          <w:szCs w:val="22"/>
        </w:rPr>
        <w:t xml:space="preserve">organizará un sistema de obtención y análisis continuo de información </w:t>
      </w:r>
      <w:r w:rsidRPr="00E50FCB">
        <w:rPr>
          <w:rFonts w:ascii="Arial" w:hAnsi="Arial" w:cs="Arial"/>
          <w:bCs/>
          <w:color w:val="000000"/>
          <w:sz w:val="22"/>
          <w:szCs w:val="22"/>
        </w:rPr>
        <w:t xml:space="preserve">que le permita evaluar periódicamente el estado y modificación de los riesgos asegurados. </w:t>
      </w:r>
    </w:p>
    <w:p w:rsidR="00321B09" w:rsidRPr="00E50FCB" w:rsidRDefault="00321B09" w:rsidP="00321B09">
      <w:pPr>
        <w:autoSpaceDE w:val="0"/>
        <w:autoSpaceDN w:val="0"/>
        <w:adjustRightInd w:val="0"/>
        <w:jc w:val="both"/>
        <w:rPr>
          <w:rFonts w:ascii="Arial" w:hAnsi="Arial" w:cs="Arial"/>
          <w:b/>
          <w:bCs/>
          <w:color w:val="000000"/>
          <w:sz w:val="22"/>
          <w:szCs w:val="22"/>
        </w:rPr>
      </w:pPr>
    </w:p>
    <w:p w:rsidR="00321B09" w:rsidRPr="00E50FCB" w:rsidRDefault="00321B09" w:rsidP="00321B09">
      <w:pPr>
        <w:autoSpaceDE w:val="0"/>
        <w:autoSpaceDN w:val="0"/>
        <w:adjustRightInd w:val="0"/>
        <w:jc w:val="both"/>
        <w:rPr>
          <w:rFonts w:ascii="Arial" w:hAnsi="Arial" w:cs="Arial"/>
          <w:color w:val="000000"/>
          <w:sz w:val="22"/>
          <w:szCs w:val="22"/>
        </w:rPr>
      </w:pPr>
      <w:r w:rsidRPr="00E50FCB">
        <w:rPr>
          <w:rFonts w:ascii="Arial" w:hAnsi="Arial" w:cs="Arial"/>
          <w:b/>
          <w:bCs/>
          <w:color w:val="000000"/>
          <w:sz w:val="22"/>
          <w:szCs w:val="22"/>
        </w:rPr>
        <w:t xml:space="preserve">ARTÍCULO </w:t>
      </w:r>
      <w:r w:rsidR="00D86C0B" w:rsidRPr="00E50FCB">
        <w:rPr>
          <w:rFonts w:ascii="Arial" w:hAnsi="Arial" w:cs="Arial"/>
          <w:b/>
          <w:bCs/>
          <w:color w:val="000000"/>
          <w:sz w:val="22"/>
          <w:szCs w:val="22"/>
        </w:rPr>
        <w:t>DECIMOSEXTO. -</w:t>
      </w:r>
      <w:r w:rsidRPr="00E50FCB">
        <w:rPr>
          <w:rFonts w:ascii="Arial" w:hAnsi="Arial" w:cs="Arial"/>
          <w:b/>
          <w:bCs/>
          <w:color w:val="000000"/>
          <w:sz w:val="22"/>
          <w:szCs w:val="22"/>
        </w:rPr>
        <w:t xml:space="preserve"> VIGENCIA. </w:t>
      </w:r>
      <w:r w:rsidRPr="00E50FCB">
        <w:rPr>
          <w:rFonts w:ascii="Arial" w:hAnsi="Arial" w:cs="Arial"/>
          <w:color w:val="000000"/>
          <w:sz w:val="22"/>
          <w:szCs w:val="22"/>
        </w:rPr>
        <w:t>La presente Resolución rige a partir de su publicación</w:t>
      </w:r>
      <w:r w:rsidR="005323BA">
        <w:rPr>
          <w:rFonts w:ascii="Arial" w:hAnsi="Arial" w:cs="Arial"/>
          <w:color w:val="000000"/>
          <w:sz w:val="22"/>
          <w:szCs w:val="22"/>
        </w:rPr>
        <w:t xml:space="preserve"> </w:t>
      </w:r>
      <w:r w:rsidR="005323BA" w:rsidRPr="004C11D1">
        <w:rPr>
          <w:rFonts w:ascii="Arial" w:hAnsi="Arial" w:cs="Arial"/>
          <w:color w:val="000000"/>
          <w:sz w:val="22"/>
          <w:szCs w:val="22"/>
        </w:rPr>
        <w:t>y</w:t>
      </w:r>
      <w:r w:rsidR="00F6439C" w:rsidRPr="004C11D1">
        <w:rPr>
          <w:rFonts w:ascii="Arial" w:hAnsi="Arial" w:cs="Arial"/>
          <w:color w:val="000000"/>
          <w:sz w:val="22"/>
          <w:szCs w:val="22"/>
        </w:rPr>
        <w:t xml:space="preserve"> </w:t>
      </w:r>
      <w:r w:rsidR="00F6439C" w:rsidRPr="008E1FA1">
        <w:rPr>
          <w:rFonts w:ascii="Arial" w:hAnsi="Arial" w:cs="Arial"/>
          <w:color w:val="000000"/>
          <w:sz w:val="22"/>
          <w:szCs w:val="22"/>
        </w:rPr>
        <w:t>deroga la Resolución 001 de 201</w:t>
      </w:r>
      <w:r w:rsidR="00C904A3" w:rsidRPr="008E1FA1">
        <w:rPr>
          <w:rFonts w:ascii="Arial" w:hAnsi="Arial" w:cs="Arial"/>
          <w:b/>
          <w:bCs/>
          <w:color w:val="000000"/>
          <w:sz w:val="22"/>
          <w:szCs w:val="22"/>
          <w:u w:val="single"/>
        </w:rPr>
        <w:t>8</w:t>
      </w:r>
      <w:r w:rsidR="00F6439C" w:rsidRPr="004C11D1">
        <w:rPr>
          <w:rFonts w:ascii="Arial" w:hAnsi="Arial" w:cs="Arial"/>
          <w:color w:val="000000"/>
          <w:sz w:val="22"/>
          <w:szCs w:val="22"/>
        </w:rPr>
        <w:t>, y las disposiciones que le sean contrarias</w:t>
      </w:r>
      <w:r w:rsidR="00F6439C" w:rsidRPr="000D7A2D">
        <w:rPr>
          <w:rFonts w:ascii="Arial" w:hAnsi="Arial" w:cs="Arial"/>
          <w:color w:val="000000"/>
          <w:sz w:val="22"/>
          <w:szCs w:val="22"/>
        </w:rPr>
        <w:t>.</w:t>
      </w:r>
      <w:r w:rsidR="00F6439C" w:rsidRPr="00E50FCB">
        <w:rPr>
          <w:rFonts w:ascii="Arial" w:hAnsi="Arial" w:cs="Arial"/>
          <w:color w:val="000000"/>
          <w:sz w:val="22"/>
          <w:szCs w:val="22"/>
        </w:rPr>
        <w:t xml:space="preserve"> </w:t>
      </w:r>
    </w:p>
    <w:p w:rsidR="00321B09" w:rsidRPr="00E50FCB" w:rsidRDefault="00321B09" w:rsidP="00321B09">
      <w:pPr>
        <w:autoSpaceDE w:val="0"/>
        <w:autoSpaceDN w:val="0"/>
        <w:adjustRightInd w:val="0"/>
        <w:jc w:val="both"/>
        <w:rPr>
          <w:rFonts w:ascii="Arial" w:hAnsi="Arial" w:cs="Arial"/>
          <w:color w:val="000000"/>
          <w:sz w:val="22"/>
          <w:szCs w:val="22"/>
        </w:rPr>
      </w:pPr>
    </w:p>
    <w:p w:rsidR="00321B09" w:rsidRPr="00E50FCB" w:rsidRDefault="00321B09" w:rsidP="00321B09">
      <w:pPr>
        <w:autoSpaceDE w:val="0"/>
        <w:autoSpaceDN w:val="0"/>
        <w:adjustRightInd w:val="0"/>
        <w:jc w:val="both"/>
        <w:rPr>
          <w:rFonts w:ascii="Arial" w:hAnsi="Arial" w:cs="Arial"/>
          <w:color w:val="000000"/>
          <w:sz w:val="22"/>
          <w:szCs w:val="22"/>
        </w:rPr>
      </w:pPr>
      <w:r w:rsidRPr="00E50FCB">
        <w:rPr>
          <w:rFonts w:ascii="Arial" w:hAnsi="Arial" w:cs="Arial"/>
          <w:color w:val="000000"/>
          <w:sz w:val="22"/>
          <w:szCs w:val="22"/>
        </w:rPr>
        <w:t xml:space="preserve">Dada en Bogotá, D.C., </w:t>
      </w:r>
      <w:bookmarkStart w:id="3" w:name="_Hlk503856847"/>
      <w:r w:rsidRPr="00E50FCB">
        <w:rPr>
          <w:rFonts w:ascii="Arial" w:hAnsi="Arial" w:cs="Arial"/>
          <w:color w:val="000000"/>
          <w:sz w:val="22"/>
          <w:szCs w:val="22"/>
        </w:rPr>
        <w:t>a los</w:t>
      </w:r>
      <w:r w:rsidR="00B0172E" w:rsidRPr="00E50FCB">
        <w:rPr>
          <w:rFonts w:ascii="Arial" w:hAnsi="Arial" w:cs="Arial"/>
          <w:color w:val="000000"/>
          <w:sz w:val="22"/>
          <w:szCs w:val="22"/>
        </w:rPr>
        <w:t xml:space="preserve"> </w:t>
      </w:r>
      <w:r w:rsidR="000B5566">
        <w:rPr>
          <w:rFonts w:ascii="Arial" w:hAnsi="Arial" w:cs="Arial"/>
          <w:color w:val="000000"/>
          <w:sz w:val="22"/>
          <w:szCs w:val="22"/>
        </w:rPr>
        <w:t>diecinueve</w:t>
      </w:r>
      <w:r w:rsidR="009337C9">
        <w:rPr>
          <w:rFonts w:ascii="Arial" w:hAnsi="Arial" w:cs="Arial"/>
          <w:color w:val="000000"/>
          <w:sz w:val="22"/>
          <w:szCs w:val="22"/>
        </w:rPr>
        <w:t xml:space="preserve"> </w:t>
      </w:r>
      <w:r w:rsidRPr="00E50FCB">
        <w:rPr>
          <w:rFonts w:ascii="Arial" w:hAnsi="Arial" w:cs="Arial"/>
          <w:color w:val="000000"/>
          <w:sz w:val="22"/>
          <w:szCs w:val="22"/>
        </w:rPr>
        <w:t>(</w:t>
      </w:r>
      <w:r w:rsidR="000B5566">
        <w:rPr>
          <w:rFonts w:ascii="Arial" w:hAnsi="Arial" w:cs="Arial"/>
          <w:color w:val="000000"/>
          <w:sz w:val="22"/>
          <w:szCs w:val="22"/>
        </w:rPr>
        <w:t>19</w:t>
      </w:r>
      <w:r w:rsidRPr="00E50FCB">
        <w:rPr>
          <w:rFonts w:ascii="Arial" w:hAnsi="Arial" w:cs="Arial"/>
          <w:color w:val="000000"/>
          <w:sz w:val="22"/>
          <w:szCs w:val="22"/>
        </w:rPr>
        <w:t xml:space="preserve">) días del mes de </w:t>
      </w:r>
      <w:r w:rsidR="000B5566">
        <w:rPr>
          <w:rFonts w:ascii="Arial" w:hAnsi="Arial" w:cs="Arial"/>
          <w:color w:val="000000"/>
          <w:sz w:val="22"/>
          <w:szCs w:val="22"/>
        </w:rPr>
        <w:t>agosto</w:t>
      </w:r>
      <w:r w:rsidR="00C904A3">
        <w:rPr>
          <w:rFonts w:ascii="Arial" w:hAnsi="Arial" w:cs="Arial"/>
          <w:color w:val="000000"/>
          <w:sz w:val="22"/>
          <w:szCs w:val="22"/>
        </w:rPr>
        <w:t xml:space="preserve"> </w:t>
      </w:r>
      <w:r w:rsidR="00B0172E" w:rsidRPr="00E50FCB">
        <w:rPr>
          <w:rFonts w:ascii="Arial" w:hAnsi="Arial" w:cs="Arial"/>
          <w:color w:val="000000"/>
          <w:sz w:val="22"/>
          <w:szCs w:val="22"/>
        </w:rPr>
        <w:t xml:space="preserve">de </w:t>
      </w:r>
      <w:r w:rsidRPr="00E50FCB">
        <w:rPr>
          <w:rFonts w:ascii="Arial" w:hAnsi="Arial" w:cs="Arial"/>
          <w:color w:val="000000"/>
          <w:sz w:val="22"/>
          <w:szCs w:val="22"/>
        </w:rPr>
        <w:t xml:space="preserve">dos mil </w:t>
      </w:r>
      <w:r w:rsidR="000B5566">
        <w:rPr>
          <w:rFonts w:ascii="Arial" w:hAnsi="Arial" w:cs="Arial"/>
          <w:color w:val="000000"/>
          <w:sz w:val="22"/>
          <w:szCs w:val="22"/>
        </w:rPr>
        <w:t>veinte</w:t>
      </w:r>
      <w:r w:rsidR="00080115">
        <w:rPr>
          <w:rFonts w:ascii="Arial" w:hAnsi="Arial" w:cs="Arial"/>
          <w:color w:val="000000"/>
          <w:sz w:val="22"/>
          <w:szCs w:val="22"/>
        </w:rPr>
        <w:t xml:space="preserve"> </w:t>
      </w:r>
      <w:r w:rsidRPr="00E50FCB">
        <w:rPr>
          <w:rFonts w:ascii="Arial" w:hAnsi="Arial" w:cs="Arial"/>
          <w:color w:val="000000"/>
          <w:sz w:val="22"/>
          <w:szCs w:val="22"/>
        </w:rPr>
        <w:t>(20</w:t>
      </w:r>
      <w:r w:rsidR="00C904A3">
        <w:rPr>
          <w:rFonts w:ascii="Arial" w:hAnsi="Arial" w:cs="Arial"/>
          <w:color w:val="000000"/>
          <w:sz w:val="22"/>
          <w:szCs w:val="22"/>
        </w:rPr>
        <w:t>20</w:t>
      </w:r>
      <w:r w:rsidRPr="00E50FCB">
        <w:rPr>
          <w:rFonts w:ascii="Arial" w:hAnsi="Arial" w:cs="Arial"/>
          <w:color w:val="000000"/>
          <w:sz w:val="22"/>
          <w:szCs w:val="22"/>
        </w:rPr>
        <w:t>).</w:t>
      </w:r>
    </w:p>
    <w:bookmarkEnd w:id="3"/>
    <w:p w:rsidR="00321B09" w:rsidRDefault="00321B09" w:rsidP="00321B09">
      <w:pPr>
        <w:autoSpaceDE w:val="0"/>
        <w:autoSpaceDN w:val="0"/>
        <w:adjustRightInd w:val="0"/>
        <w:jc w:val="both"/>
        <w:rPr>
          <w:rFonts w:ascii="Arial" w:hAnsi="Arial" w:cs="Arial"/>
          <w:b/>
          <w:bCs/>
          <w:color w:val="000000"/>
          <w:sz w:val="22"/>
          <w:szCs w:val="22"/>
        </w:rPr>
      </w:pPr>
    </w:p>
    <w:p w:rsidR="00080115" w:rsidRDefault="00080115" w:rsidP="00321B09">
      <w:pPr>
        <w:autoSpaceDE w:val="0"/>
        <w:autoSpaceDN w:val="0"/>
        <w:adjustRightInd w:val="0"/>
        <w:jc w:val="both"/>
        <w:rPr>
          <w:rFonts w:ascii="Arial" w:hAnsi="Arial" w:cs="Arial"/>
          <w:b/>
          <w:bCs/>
          <w:color w:val="000000"/>
          <w:sz w:val="22"/>
          <w:szCs w:val="22"/>
        </w:rPr>
      </w:pPr>
    </w:p>
    <w:p w:rsidR="004138A3" w:rsidRPr="00E50FCB" w:rsidRDefault="004138A3" w:rsidP="00321B09">
      <w:pPr>
        <w:autoSpaceDE w:val="0"/>
        <w:autoSpaceDN w:val="0"/>
        <w:adjustRightInd w:val="0"/>
        <w:jc w:val="both"/>
        <w:rPr>
          <w:rFonts w:ascii="Arial" w:hAnsi="Arial" w:cs="Arial"/>
          <w:b/>
          <w:bCs/>
          <w:color w:val="000000"/>
          <w:sz w:val="22"/>
          <w:szCs w:val="22"/>
        </w:rPr>
      </w:pPr>
    </w:p>
    <w:p w:rsidR="00321B09" w:rsidRPr="00E50FCB" w:rsidRDefault="00321B09" w:rsidP="00321B09">
      <w:pPr>
        <w:jc w:val="center"/>
        <w:outlineLvl w:val="0"/>
        <w:rPr>
          <w:rFonts w:ascii="Arial" w:hAnsi="Arial" w:cs="Arial"/>
          <w:color w:val="000000"/>
          <w:sz w:val="22"/>
          <w:szCs w:val="22"/>
        </w:rPr>
      </w:pPr>
      <w:r w:rsidRPr="00E50FCB">
        <w:rPr>
          <w:rFonts w:ascii="Arial" w:hAnsi="Arial" w:cs="Arial"/>
          <w:b/>
          <w:color w:val="000000"/>
          <w:sz w:val="22"/>
          <w:szCs w:val="22"/>
        </w:rPr>
        <w:t>PUBLÍQUESE Y CÚMPLASE</w:t>
      </w:r>
    </w:p>
    <w:p w:rsidR="00321B09" w:rsidRPr="00E50FCB" w:rsidRDefault="00321B09" w:rsidP="00321B09">
      <w:pPr>
        <w:jc w:val="both"/>
        <w:rPr>
          <w:rFonts w:ascii="Arial" w:hAnsi="Arial" w:cs="Arial"/>
          <w:color w:val="000000"/>
          <w:sz w:val="22"/>
          <w:szCs w:val="22"/>
        </w:rPr>
      </w:pPr>
    </w:p>
    <w:p w:rsidR="00321B09" w:rsidRPr="00E50FCB" w:rsidRDefault="00321B09" w:rsidP="00321B09">
      <w:pPr>
        <w:jc w:val="both"/>
        <w:rPr>
          <w:rFonts w:ascii="Arial" w:hAnsi="Arial" w:cs="Arial"/>
          <w:color w:val="000000"/>
          <w:sz w:val="22"/>
          <w:szCs w:val="22"/>
        </w:rPr>
      </w:pPr>
    </w:p>
    <w:p w:rsidR="00CA0133" w:rsidRPr="00E50FCB" w:rsidRDefault="00CA0133" w:rsidP="00321B09">
      <w:pPr>
        <w:jc w:val="both"/>
        <w:rPr>
          <w:rFonts w:ascii="Arial" w:hAnsi="Arial" w:cs="Arial"/>
          <w:color w:val="000000"/>
          <w:sz w:val="22"/>
          <w:szCs w:val="22"/>
        </w:rPr>
      </w:pPr>
    </w:p>
    <w:p w:rsidR="00321B09" w:rsidRPr="00E50FCB" w:rsidRDefault="00321B09" w:rsidP="00321B09">
      <w:pPr>
        <w:jc w:val="both"/>
        <w:rPr>
          <w:rFonts w:ascii="Arial" w:hAnsi="Arial" w:cs="Arial"/>
          <w:color w:val="000000"/>
          <w:sz w:val="22"/>
          <w:szCs w:val="22"/>
        </w:rPr>
      </w:pPr>
    </w:p>
    <w:p w:rsidR="00321B09" w:rsidRPr="00E50FCB" w:rsidRDefault="00321B09" w:rsidP="00321B09">
      <w:pPr>
        <w:jc w:val="both"/>
        <w:rPr>
          <w:rFonts w:ascii="Arial" w:hAnsi="Arial" w:cs="Arial"/>
          <w:color w:val="000000"/>
          <w:sz w:val="22"/>
          <w:szCs w:val="22"/>
        </w:rPr>
      </w:pPr>
    </w:p>
    <w:p w:rsidR="00321B09" w:rsidRPr="00E50FCB" w:rsidRDefault="00C904A3" w:rsidP="00321B09">
      <w:pPr>
        <w:jc w:val="center"/>
        <w:rPr>
          <w:rFonts w:ascii="Arial" w:hAnsi="Arial" w:cs="Arial"/>
          <w:b/>
          <w:color w:val="000000"/>
          <w:sz w:val="22"/>
          <w:szCs w:val="22"/>
        </w:rPr>
      </w:pPr>
      <w:r>
        <w:rPr>
          <w:rFonts w:ascii="Arial" w:hAnsi="Arial" w:cs="Arial"/>
          <w:b/>
          <w:color w:val="000000"/>
          <w:sz w:val="22"/>
          <w:szCs w:val="22"/>
        </w:rPr>
        <w:t xml:space="preserve">ALBERTO CARRASQUILLA BARRERA       </w:t>
      </w:r>
      <w:r w:rsidRPr="006F79B6">
        <w:rPr>
          <w:rFonts w:ascii="Arial" w:hAnsi="Arial" w:cs="Arial"/>
          <w:b/>
          <w:color w:val="000000"/>
          <w:sz w:val="22"/>
          <w:szCs w:val="22"/>
        </w:rPr>
        <w:t xml:space="preserve">   </w:t>
      </w:r>
      <w:r w:rsidR="00321B09" w:rsidRPr="00E50FCB">
        <w:rPr>
          <w:rFonts w:ascii="Arial" w:hAnsi="Arial" w:cs="Arial"/>
          <w:b/>
          <w:color w:val="000000"/>
          <w:sz w:val="22"/>
          <w:szCs w:val="22"/>
        </w:rPr>
        <w:tab/>
        <w:t xml:space="preserve">     DINA MARÍA OLMOS APONTE</w:t>
      </w:r>
    </w:p>
    <w:p w:rsidR="00321B09" w:rsidRPr="00E50FCB" w:rsidRDefault="00FF7C75" w:rsidP="00321B09">
      <w:pPr>
        <w:jc w:val="center"/>
        <w:rPr>
          <w:rFonts w:ascii="Arial" w:hAnsi="Arial" w:cs="Arial"/>
          <w:color w:val="000000"/>
          <w:sz w:val="22"/>
          <w:szCs w:val="22"/>
        </w:rPr>
      </w:pPr>
      <w:r>
        <w:rPr>
          <w:rFonts w:ascii="Arial" w:hAnsi="Arial" w:cs="Arial"/>
          <w:color w:val="000000"/>
          <w:sz w:val="22"/>
          <w:szCs w:val="22"/>
        </w:rPr>
        <w:t xml:space="preserve"> </w:t>
      </w:r>
      <w:r w:rsidR="00321B09" w:rsidRPr="00E50FCB">
        <w:rPr>
          <w:rFonts w:ascii="Arial" w:hAnsi="Arial" w:cs="Arial"/>
          <w:color w:val="000000"/>
          <w:sz w:val="22"/>
          <w:szCs w:val="22"/>
        </w:rPr>
        <w:t>Presidente</w:t>
      </w:r>
      <w:r w:rsidR="00321B09" w:rsidRPr="00E50FCB">
        <w:rPr>
          <w:rFonts w:ascii="Arial" w:hAnsi="Arial" w:cs="Arial"/>
          <w:color w:val="000000"/>
          <w:sz w:val="22"/>
          <w:szCs w:val="22"/>
        </w:rPr>
        <w:tab/>
        <w:t xml:space="preserve">         </w:t>
      </w:r>
      <w:r w:rsidR="00321B09" w:rsidRPr="00E50FCB">
        <w:rPr>
          <w:rFonts w:ascii="Arial" w:hAnsi="Arial" w:cs="Arial"/>
          <w:color w:val="000000"/>
          <w:sz w:val="22"/>
          <w:szCs w:val="22"/>
        </w:rPr>
        <w:tab/>
      </w:r>
      <w:r w:rsidR="00321B09" w:rsidRPr="00E50FCB">
        <w:rPr>
          <w:rFonts w:ascii="Arial" w:hAnsi="Arial" w:cs="Arial"/>
          <w:color w:val="000000"/>
          <w:sz w:val="22"/>
          <w:szCs w:val="22"/>
        </w:rPr>
        <w:tab/>
      </w:r>
      <w:r w:rsidR="00321B09" w:rsidRPr="00E50FCB">
        <w:rPr>
          <w:rFonts w:ascii="Arial" w:hAnsi="Arial" w:cs="Arial"/>
          <w:color w:val="000000"/>
          <w:sz w:val="22"/>
          <w:szCs w:val="22"/>
        </w:rPr>
        <w:tab/>
        <w:t xml:space="preserve">                   Secretaria</w:t>
      </w:r>
    </w:p>
    <w:sectPr w:rsidR="00321B09" w:rsidRPr="00E50FCB" w:rsidSect="008F6463">
      <w:headerReference w:type="default" r:id="rId9"/>
      <w:footerReference w:type="default" r:id="rId10"/>
      <w:pgSz w:w="12242" w:h="15842" w:code="1"/>
      <w:pgMar w:top="1701" w:right="1418" w:bottom="1418" w:left="1701" w:header="1134" w:footer="851" w:gutter="0"/>
      <w:paperSrc w:first="261" w:other="26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07630" w:rsidRDefault="00807630">
      <w:r>
        <w:separator/>
      </w:r>
    </w:p>
  </w:endnote>
  <w:endnote w:type="continuationSeparator" w:id="0">
    <w:p w:rsidR="00807630" w:rsidRDefault="00807630">
      <w:r>
        <w:continuationSeparator/>
      </w:r>
    </w:p>
  </w:endnote>
  <w:endnote w:type="continuationNotice" w:id="1">
    <w:p w:rsidR="00807630" w:rsidRDefault="0080763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ZapfHumnst BT">
    <w:altName w:val="Lucida Sans Unicode"/>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ntique Olv (W1)">
    <w:altName w:val="Calibri"/>
    <w:panose1 w:val="00000000000000000000"/>
    <w:charset w:val="00"/>
    <w:family w:val="swiss"/>
    <w:notTrueType/>
    <w:pitch w:val="variable"/>
    <w:sig w:usb0="00000003" w:usb1="00000000" w:usb2="00000000" w:usb3="00000000" w:csb0="00000001" w:csb1="00000000"/>
  </w:font>
  <w:font w:name="Geneva">
    <w:altName w:val="Arial"/>
    <w:panose1 w:val="00000000000000000000"/>
    <w:charset w:val="4D"/>
    <w:family w:val="swiss"/>
    <w:notTrueType/>
    <w:pitch w:val="variable"/>
    <w:sig w:usb0="00000003" w:usb1="00000000" w:usb2="00000000" w:usb3="00000000" w:csb0="00000001" w:csb1="00000000"/>
  </w:font>
  <w:font w:name="EYInterstate Light">
    <w:altName w:val="Franklin Gothic Medium Cond"/>
    <w:charset w:val="00"/>
    <w:family w:val="auto"/>
    <w:pitch w:val="variable"/>
    <w:sig w:usb0="00000001" w:usb1="5000206A"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99338846"/>
      <w:docPartObj>
        <w:docPartGallery w:val="Page Numbers (Bottom of Page)"/>
        <w:docPartUnique/>
      </w:docPartObj>
    </w:sdtPr>
    <w:sdtEndPr/>
    <w:sdtContent>
      <w:p w:rsidR="002805CA" w:rsidRDefault="002805CA">
        <w:pPr>
          <w:pStyle w:val="Piedepgina"/>
          <w:jc w:val="right"/>
        </w:pPr>
        <w:r>
          <w:fldChar w:fldCharType="begin"/>
        </w:r>
        <w:r>
          <w:instrText>PAGE   \* MERGEFORMAT</w:instrText>
        </w:r>
        <w:r>
          <w:fldChar w:fldCharType="separate"/>
        </w:r>
        <w:r w:rsidR="001C4266" w:rsidRPr="001C4266">
          <w:rPr>
            <w:noProof/>
            <w:lang w:val="es-ES"/>
          </w:rPr>
          <w:t>1</w:t>
        </w:r>
        <w:r>
          <w:fldChar w:fldCharType="end"/>
        </w:r>
        <w:r w:rsidR="00821F56">
          <w:t>/7</w:t>
        </w:r>
      </w:p>
    </w:sdtContent>
  </w:sdt>
  <w:p w:rsidR="00A267F7" w:rsidRDefault="00A267F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07630" w:rsidRDefault="00807630">
      <w:r>
        <w:separator/>
      </w:r>
    </w:p>
  </w:footnote>
  <w:footnote w:type="continuationSeparator" w:id="0">
    <w:p w:rsidR="00807630" w:rsidRDefault="00807630">
      <w:r>
        <w:continuationSeparator/>
      </w:r>
    </w:p>
  </w:footnote>
  <w:footnote w:type="continuationNotice" w:id="1">
    <w:p w:rsidR="00807630" w:rsidRDefault="0080763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379E" w:rsidRDefault="00CE2644">
    <w:pPr>
      <w:pStyle w:val="Encabezado"/>
    </w:pPr>
    <w:r>
      <w:rPr>
        <w:noProof/>
        <w:lang w:val="es-CO" w:eastAsia="es-CO"/>
      </w:rPr>
      <w:drawing>
        <wp:anchor distT="0" distB="0" distL="114300" distR="114300" simplePos="0" relativeHeight="251657216" behindDoc="0" locked="0" layoutInCell="1" allowOverlap="1" wp14:anchorId="1510806A" wp14:editId="351B1BD4">
          <wp:simplePos x="0" y="0"/>
          <wp:positionH relativeFrom="column">
            <wp:posOffset>-413385</wp:posOffset>
          </wp:positionH>
          <wp:positionV relativeFrom="paragraph">
            <wp:posOffset>-420370</wp:posOffset>
          </wp:positionV>
          <wp:extent cx="1943100" cy="720090"/>
          <wp:effectExtent l="0" t="0" r="0" b="0"/>
          <wp:wrapNone/>
          <wp:docPr id="10" name="Imagen 1" descr="logo fogafín -02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 fogafín -02 (2)"/>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943100" cy="72009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A6945"/>
    <w:multiLevelType w:val="hybridMultilevel"/>
    <w:tmpl w:val="6F5A31B6"/>
    <w:lvl w:ilvl="0" w:tplc="6DA49A34">
      <w:start w:val="1"/>
      <w:numFmt w:val="decimal"/>
      <w:lvlText w:val="%1."/>
      <w:lvlJc w:val="left"/>
      <w:pPr>
        <w:tabs>
          <w:tab w:val="num" w:pos="1080"/>
        </w:tabs>
        <w:ind w:left="1080" w:hanging="360"/>
      </w:pPr>
      <w:rPr>
        <w:rFonts w:ascii="Arial" w:eastAsia="Times New Roman" w:hAnsi="Arial" w:cs="Arial" w:hint="default"/>
        <w:b w:val="0"/>
        <w:i w:val="0"/>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579100F"/>
    <w:multiLevelType w:val="hybridMultilevel"/>
    <w:tmpl w:val="826A7E3C"/>
    <w:lvl w:ilvl="0" w:tplc="0C0A000F">
      <w:start w:val="1"/>
      <w:numFmt w:val="decimal"/>
      <w:lvlText w:val="%1."/>
      <w:lvlJc w:val="left"/>
      <w:pPr>
        <w:tabs>
          <w:tab w:val="num" w:pos="360"/>
        </w:tabs>
        <w:ind w:left="360" w:hanging="360"/>
      </w:p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2" w15:restartNumberingAfterBreak="0">
    <w:nsid w:val="0EAA3144"/>
    <w:multiLevelType w:val="hybridMultilevel"/>
    <w:tmpl w:val="7FB48E98"/>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143A310E"/>
    <w:multiLevelType w:val="hybridMultilevel"/>
    <w:tmpl w:val="DE8AE776"/>
    <w:lvl w:ilvl="0" w:tplc="548E53F8">
      <w:start w:val="1"/>
      <w:numFmt w:val="decimal"/>
      <w:lvlText w:val="%1."/>
      <w:lvlJc w:val="left"/>
      <w:pPr>
        <w:ind w:left="1068" w:hanging="360"/>
      </w:pPr>
      <w:rPr>
        <w:rFonts w:hint="default"/>
      </w:rPr>
    </w:lvl>
    <w:lvl w:ilvl="1" w:tplc="0C0A0019">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4" w15:restartNumberingAfterBreak="0">
    <w:nsid w:val="1447168A"/>
    <w:multiLevelType w:val="hybridMultilevel"/>
    <w:tmpl w:val="B0F05FC8"/>
    <w:lvl w:ilvl="0" w:tplc="39B078B8">
      <w:start w:val="1"/>
      <w:numFmt w:val="decimal"/>
      <w:lvlText w:val="%1."/>
      <w:lvlJc w:val="left"/>
      <w:pPr>
        <w:tabs>
          <w:tab w:val="num" w:pos="1068"/>
        </w:tabs>
        <w:ind w:left="1068"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15743499"/>
    <w:multiLevelType w:val="hybridMultilevel"/>
    <w:tmpl w:val="44D4FC8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18802AE7"/>
    <w:multiLevelType w:val="hybridMultilevel"/>
    <w:tmpl w:val="1460FFEA"/>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24BE4BBE"/>
    <w:multiLevelType w:val="singleLevel"/>
    <w:tmpl w:val="0C0A000F"/>
    <w:lvl w:ilvl="0">
      <w:start w:val="1"/>
      <w:numFmt w:val="decimal"/>
      <w:lvlText w:val="%1."/>
      <w:lvlJc w:val="left"/>
      <w:pPr>
        <w:tabs>
          <w:tab w:val="num" w:pos="360"/>
        </w:tabs>
        <w:ind w:left="360" w:hanging="360"/>
      </w:pPr>
      <w:rPr>
        <w:strike w:val="0"/>
        <w:dstrike w:val="0"/>
        <w:color w:val="auto"/>
        <w:u w:val="none"/>
        <w:effect w:val="none"/>
      </w:rPr>
    </w:lvl>
  </w:abstractNum>
  <w:abstractNum w:abstractNumId="8" w15:restartNumberingAfterBreak="0">
    <w:nsid w:val="261769CA"/>
    <w:multiLevelType w:val="hybridMultilevel"/>
    <w:tmpl w:val="957EAEB6"/>
    <w:lvl w:ilvl="0" w:tplc="39B078B8">
      <w:start w:val="1"/>
      <w:numFmt w:val="decimal"/>
      <w:lvlText w:val="%1."/>
      <w:lvlJc w:val="left"/>
      <w:pPr>
        <w:tabs>
          <w:tab w:val="num" w:pos="1068"/>
        </w:tabs>
        <w:ind w:left="1068" w:hanging="360"/>
      </w:pPr>
      <w:rPr>
        <w:rFonts w:hint="default"/>
      </w:rPr>
    </w:lvl>
    <w:lvl w:ilvl="1" w:tplc="0C0A0019" w:tentative="1">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9" w15:restartNumberingAfterBreak="0">
    <w:nsid w:val="266D5FB1"/>
    <w:multiLevelType w:val="hybridMultilevel"/>
    <w:tmpl w:val="C76C3234"/>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0">
    <w:nsid w:val="282B23AE"/>
    <w:multiLevelType w:val="hybridMultilevel"/>
    <w:tmpl w:val="E0F47054"/>
    <w:lvl w:ilvl="0" w:tplc="0C0A000F">
      <w:start w:val="1"/>
      <w:numFmt w:val="decimal"/>
      <w:lvlText w:val="%1."/>
      <w:lvlJc w:val="left"/>
      <w:pPr>
        <w:tabs>
          <w:tab w:val="num" w:pos="360"/>
        </w:tabs>
        <w:ind w:left="360" w:hanging="360"/>
      </w:p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1" w15:restartNumberingAfterBreak="0">
    <w:nsid w:val="29641834"/>
    <w:multiLevelType w:val="hybridMultilevel"/>
    <w:tmpl w:val="6638D064"/>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29E169AF"/>
    <w:multiLevelType w:val="hybridMultilevel"/>
    <w:tmpl w:val="61E05020"/>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2A257D18"/>
    <w:multiLevelType w:val="hybridMultilevel"/>
    <w:tmpl w:val="DE8AE776"/>
    <w:lvl w:ilvl="0" w:tplc="548E53F8">
      <w:start w:val="1"/>
      <w:numFmt w:val="decimal"/>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4" w15:restartNumberingAfterBreak="0">
    <w:nsid w:val="445D6951"/>
    <w:multiLevelType w:val="hybridMultilevel"/>
    <w:tmpl w:val="3FDAFE1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48F364CF"/>
    <w:multiLevelType w:val="hybridMultilevel"/>
    <w:tmpl w:val="42BA37B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4C300170"/>
    <w:multiLevelType w:val="hybridMultilevel"/>
    <w:tmpl w:val="1A7A1208"/>
    <w:lvl w:ilvl="0" w:tplc="E37A562A">
      <w:start w:val="1"/>
      <w:numFmt w:val="upperLetter"/>
      <w:lvlText w:val="%1."/>
      <w:lvlJc w:val="left"/>
      <w:pPr>
        <w:ind w:left="1065" w:hanging="360"/>
      </w:pPr>
      <w:rPr>
        <w:rFonts w:hint="default"/>
      </w:rPr>
    </w:lvl>
    <w:lvl w:ilvl="1" w:tplc="240A0019" w:tentative="1">
      <w:start w:val="1"/>
      <w:numFmt w:val="lowerLetter"/>
      <w:lvlText w:val="%2."/>
      <w:lvlJc w:val="left"/>
      <w:pPr>
        <w:ind w:left="1785" w:hanging="360"/>
      </w:pPr>
    </w:lvl>
    <w:lvl w:ilvl="2" w:tplc="240A001B" w:tentative="1">
      <w:start w:val="1"/>
      <w:numFmt w:val="lowerRoman"/>
      <w:lvlText w:val="%3."/>
      <w:lvlJc w:val="right"/>
      <w:pPr>
        <w:ind w:left="2505" w:hanging="180"/>
      </w:pPr>
    </w:lvl>
    <w:lvl w:ilvl="3" w:tplc="240A000F" w:tentative="1">
      <w:start w:val="1"/>
      <w:numFmt w:val="decimal"/>
      <w:lvlText w:val="%4."/>
      <w:lvlJc w:val="left"/>
      <w:pPr>
        <w:ind w:left="3225" w:hanging="360"/>
      </w:pPr>
    </w:lvl>
    <w:lvl w:ilvl="4" w:tplc="240A0019" w:tentative="1">
      <w:start w:val="1"/>
      <w:numFmt w:val="lowerLetter"/>
      <w:lvlText w:val="%5."/>
      <w:lvlJc w:val="left"/>
      <w:pPr>
        <w:ind w:left="3945" w:hanging="360"/>
      </w:pPr>
    </w:lvl>
    <w:lvl w:ilvl="5" w:tplc="240A001B" w:tentative="1">
      <w:start w:val="1"/>
      <w:numFmt w:val="lowerRoman"/>
      <w:lvlText w:val="%6."/>
      <w:lvlJc w:val="right"/>
      <w:pPr>
        <w:ind w:left="4665" w:hanging="180"/>
      </w:pPr>
    </w:lvl>
    <w:lvl w:ilvl="6" w:tplc="240A000F" w:tentative="1">
      <w:start w:val="1"/>
      <w:numFmt w:val="decimal"/>
      <w:lvlText w:val="%7."/>
      <w:lvlJc w:val="left"/>
      <w:pPr>
        <w:ind w:left="5385" w:hanging="360"/>
      </w:pPr>
    </w:lvl>
    <w:lvl w:ilvl="7" w:tplc="240A0019" w:tentative="1">
      <w:start w:val="1"/>
      <w:numFmt w:val="lowerLetter"/>
      <w:lvlText w:val="%8."/>
      <w:lvlJc w:val="left"/>
      <w:pPr>
        <w:ind w:left="6105" w:hanging="360"/>
      </w:pPr>
    </w:lvl>
    <w:lvl w:ilvl="8" w:tplc="240A001B" w:tentative="1">
      <w:start w:val="1"/>
      <w:numFmt w:val="lowerRoman"/>
      <w:lvlText w:val="%9."/>
      <w:lvlJc w:val="right"/>
      <w:pPr>
        <w:ind w:left="6825" w:hanging="180"/>
      </w:pPr>
    </w:lvl>
  </w:abstractNum>
  <w:abstractNum w:abstractNumId="17" w15:restartNumberingAfterBreak="0">
    <w:nsid w:val="542F46A0"/>
    <w:multiLevelType w:val="hybridMultilevel"/>
    <w:tmpl w:val="460E1A1C"/>
    <w:lvl w:ilvl="0" w:tplc="E7E017A0">
      <w:numFmt w:val="decimal"/>
      <w:lvlText w:val="%1."/>
      <w:lvlJc w:val="left"/>
      <w:pPr>
        <w:tabs>
          <w:tab w:val="num" w:pos="720"/>
        </w:tabs>
        <w:ind w:left="720" w:hanging="360"/>
      </w:pPr>
      <w:rPr>
        <w:rFonts w:ascii="Times New Roman" w:eastAsia="Times New Roman" w:hAnsi="Times New Roman" w:cs="Times New Roman"/>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FDE0277"/>
    <w:multiLevelType w:val="hybridMultilevel"/>
    <w:tmpl w:val="60AC3674"/>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0">
    <w:nsid w:val="60904B1C"/>
    <w:multiLevelType w:val="hybridMultilevel"/>
    <w:tmpl w:val="7E560D2C"/>
    <w:lvl w:ilvl="0" w:tplc="6DA49A34">
      <w:start w:val="1"/>
      <w:numFmt w:val="decimal"/>
      <w:lvlText w:val="%1."/>
      <w:lvlJc w:val="left"/>
      <w:pPr>
        <w:tabs>
          <w:tab w:val="num" w:pos="1505"/>
        </w:tabs>
        <w:ind w:left="1505" w:hanging="360"/>
      </w:pPr>
      <w:rPr>
        <w:rFonts w:ascii="Arial" w:eastAsia="Times New Roman" w:hAnsi="Arial" w:cs="Arial" w:hint="default"/>
        <w:b w:val="0"/>
        <w:i w:val="0"/>
      </w:rPr>
    </w:lvl>
    <w:lvl w:ilvl="1" w:tplc="0C0A0019" w:tentative="1">
      <w:start w:val="1"/>
      <w:numFmt w:val="lowerLetter"/>
      <w:lvlText w:val="%2."/>
      <w:lvlJc w:val="left"/>
      <w:pPr>
        <w:tabs>
          <w:tab w:val="num" w:pos="1865"/>
        </w:tabs>
        <w:ind w:left="1865" w:hanging="360"/>
      </w:pPr>
    </w:lvl>
    <w:lvl w:ilvl="2" w:tplc="0C0A001B" w:tentative="1">
      <w:start w:val="1"/>
      <w:numFmt w:val="lowerRoman"/>
      <w:lvlText w:val="%3."/>
      <w:lvlJc w:val="right"/>
      <w:pPr>
        <w:tabs>
          <w:tab w:val="num" w:pos="2585"/>
        </w:tabs>
        <w:ind w:left="2585" w:hanging="180"/>
      </w:pPr>
    </w:lvl>
    <w:lvl w:ilvl="3" w:tplc="0C0A000F" w:tentative="1">
      <w:start w:val="1"/>
      <w:numFmt w:val="decimal"/>
      <w:lvlText w:val="%4."/>
      <w:lvlJc w:val="left"/>
      <w:pPr>
        <w:tabs>
          <w:tab w:val="num" w:pos="3305"/>
        </w:tabs>
        <w:ind w:left="3305" w:hanging="360"/>
      </w:pPr>
    </w:lvl>
    <w:lvl w:ilvl="4" w:tplc="0C0A0019" w:tentative="1">
      <w:start w:val="1"/>
      <w:numFmt w:val="lowerLetter"/>
      <w:lvlText w:val="%5."/>
      <w:lvlJc w:val="left"/>
      <w:pPr>
        <w:tabs>
          <w:tab w:val="num" w:pos="4025"/>
        </w:tabs>
        <w:ind w:left="4025" w:hanging="360"/>
      </w:pPr>
    </w:lvl>
    <w:lvl w:ilvl="5" w:tplc="0C0A001B" w:tentative="1">
      <w:start w:val="1"/>
      <w:numFmt w:val="lowerRoman"/>
      <w:lvlText w:val="%6."/>
      <w:lvlJc w:val="right"/>
      <w:pPr>
        <w:tabs>
          <w:tab w:val="num" w:pos="4745"/>
        </w:tabs>
        <w:ind w:left="4745" w:hanging="180"/>
      </w:pPr>
    </w:lvl>
    <w:lvl w:ilvl="6" w:tplc="0C0A000F" w:tentative="1">
      <w:start w:val="1"/>
      <w:numFmt w:val="decimal"/>
      <w:lvlText w:val="%7."/>
      <w:lvlJc w:val="left"/>
      <w:pPr>
        <w:tabs>
          <w:tab w:val="num" w:pos="5465"/>
        </w:tabs>
        <w:ind w:left="5465" w:hanging="360"/>
      </w:pPr>
    </w:lvl>
    <w:lvl w:ilvl="7" w:tplc="0C0A0019" w:tentative="1">
      <w:start w:val="1"/>
      <w:numFmt w:val="lowerLetter"/>
      <w:lvlText w:val="%8."/>
      <w:lvlJc w:val="left"/>
      <w:pPr>
        <w:tabs>
          <w:tab w:val="num" w:pos="6185"/>
        </w:tabs>
        <w:ind w:left="6185" w:hanging="360"/>
      </w:pPr>
    </w:lvl>
    <w:lvl w:ilvl="8" w:tplc="0C0A001B" w:tentative="1">
      <w:start w:val="1"/>
      <w:numFmt w:val="lowerRoman"/>
      <w:lvlText w:val="%9."/>
      <w:lvlJc w:val="right"/>
      <w:pPr>
        <w:tabs>
          <w:tab w:val="num" w:pos="6905"/>
        </w:tabs>
        <w:ind w:left="6905" w:hanging="180"/>
      </w:pPr>
    </w:lvl>
  </w:abstractNum>
  <w:abstractNum w:abstractNumId="20" w15:restartNumberingAfterBreak="0">
    <w:nsid w:val="63C959BF"/>
    <w:multiLevelType w:val="hybridMultilevel"/>
    <w:tmpl w:val="9680375E"/>
    <w:lvl w:ilvl="0" w:tplc="EDF0B36E">
      <w:start w:val="1"/>
      <w:numFmt w:val="decimal"/>
      <w:lvlText w:val="%1."/>
      <w:lvlJc w:val="left"/>
      <w:pPr>
        <w:ind w:left="349" w:hanging="360"/>
      </w:pPr>
      <w:rPr>
        <w:rFonts w:hint="default"/>
      </w:rPr>
    </w:lvl>
    <w:lvl w:ilvl="1" w:tplc="240A0019" w:tentative="1">
      <w:start w:val="1"/>
      <w:numFmt w:val="lowerLetter"/>
      <w:lvlText w:val="%2."/>
      <w:lvlJc w:val="left"/>
      <w:pPr>
        <w:ind w:left="1069" w:hanging="360"/>
      </w:pPr>
    </w:lvl>
    <w:lvl w:ilvl="2" w:tplc="240A001B" w:tentative="1">
      <w:start w:val="1"/>
      <w:numFmt w:val="lowerRoman"/>
      <w:lvlText w:val="%3."/>
      <w:lvlJc w:val="right"/>
      <w:pPr>
        <w:ind w:left="1789" w:hanging="180"/>
      </w:pPr>
    </w:lvl>
    <w:lvl w:ilvl="3" w:tplc="240A000F" w:tentative="1">
      <w:start w:val="1"/>
      <w:numFmt w:val="decimal"/>
      <w:lvlText w:val="%4."/>
      <w:lvlJc w:val="left"/>
      <w:pPr>
        <w:ind w:left="2509" w:hanging="360"/>
      </w:pPr>
    </w:lvl>
    <w:lvl w:ilvl="4" w:tplc="240A0019" w:tentative="1">
      <w:start w:val="1"/>
      <w:numFmt w:val="lowerLetter"/>
      <w:lvlText w:val="%5."/>
      <w:lvlJc w:val="left"/>
      <w:pPr>
        <w:ind w:left="3229" w:hanging="360"/>
      </w:pPr>
    </w:lvl>
    <w:lvl w:ilvl="5" w:tplc="240A001B" w:tentative="1">
      <w:start w:val="1"/>
      <w:numFmt w:val="lowerRoman"/>
      <w:lvlText w:val="%6."/>
      <w:lvlJc w:val="right"/>
      <w:pPr>
        <w:ind w:left="3949" w:hanging="180"/>
      </w:pPr>
    </w:lvl>
    <w:lvl w:ilvl="6" w:tplc="240A000F" w:tentative="1">
      <w:start w:val="1"/>
      <w:numFmt w:val="decimal"/>
      <w:lvlText w:val="%7."/>
      <w:lvlJc w:val="left"/>
      <w:pPr>
        <w:ind w:left="4669" w:hanging="360"/>
      </w:pPr>
    </w:lvl>
    <w:lvl w:ilvl="7" w:tplc="240A0019" w:tentative="1">
      <w:start w:val="1"/>
      <w:numFmt w:val="lowerLetter"/>
      <w:lvlText w:val="%8."/>
      <w:lvlJc w:val="left"/>
      <w:pPr>
        <w:ind w:left="5389" w:hanging="360"/>
      </w:pPr>
    </w:lvl>
    <w:lvl w:ilvl="8" w:tplc="240A001B" w:tentative="1">
      <w:start w:val="1"/>
      <w:numFmt w:val="lowerRoman"/>
      <w:lvlText w:val="%9."/>
      <w:lvlJc w:val="right"/>
      <w:pPr>
        <w:ind w:left="6109" w:hanging="180"/>
      </w:pPr>
    </w:lvl>
  </w:abstractNum>
  <w:abstractNum w:abstractNumId="21" w15:restartNumberingAfterBreak="0">
    <w:nsid w:val="63D81ECB"/>
    <w:multiLevelType w:val="hybridMultilevel"/>
    <w:tmpl w:val="F368873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659E30A1"/>
    <w:multiLevelType w:val="hybridMultilevel"/>
    <w:tmpl w:val="7BD0671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66290AD1"/>
    <w:multiLevelType w:val="multilevel"/>
    <w:tmpl w:val="98F099EC"/>
    <w:lvl w:ilvl="0">
      <w:start w:val="1"/>
      <w:numFmt w:val="decimal"/>
      <w:lvlText w:val="%1."/>
      <w:lvlJc w:val="left"/>
      <w:pPr>
        <w:tabs>
          <w:tab w:val="num" w:pos="1080"/>
        </w:tabs>
        <w:ind w:left="1080" w:hanging="360"/>
      </w:pPr>
      <w:rPr>
        <w:rFonts w:ascii="Arial" w:eastAsia="Times New Roman" w:hAnsi="Arial" w:cs="Arial" w:hint="default"/>
        <w:b w:val="0"/>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6C250F4D"/>
    <w:multiLevelType w:val="hybridMultilevel"/>
    <w:tmpl w:val="604EED8E"/>
    <w:lvl w:ilvl="0" w:tplc="E7E017A0">
      <w:numFmt w:val="decimal"/>
      <w:lvlText w:val="%1."/>
      <w:lvlJc w:val="left"/>
      <w:pPr>
        <w:tabs>
          <w:tab w:val="num" w:pos="1080"/>
        </w:tabs>
        <w:ind w:left="1080" w:hanging="360"/>
      </w:pPr>
      <w:rPr>
        <w:rFonts w:ascii="Times New Roman" w:eastAsia="Times New Roman" w:hAnsi="Times New Roman" w:cs="Times New Roman"/>
      </w:r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25" w15:restartNumberingAfterBreak="0">
    <w:nsid w:val="6DC60F13"/>
    <w:multiLevelType w:val="hybridMultilevel"/>
    <w:tmpl w:val="95EAB966"/>
    <w:lvl w:ilvl="0" w:tplc="0C0A0019">
      <w:start w:val="1"/>
      <w:numFmt w:val="lowerLetter"/>
      <w:lvlText w:val="%1."/>
      <w:lvlJc w:val="left"/>
      <w:pPr>
        <w:tabs>
          <w:tab w:val="num" w:pos="720"/>
        </w:tabs>
        <w:ind w:left="72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6" w15:restartNumberingAfterBreak="0">
    <w:nsid w:val="7BAA6A5E"/>
    <w:multiLevelType w:val="hybridMultilevel"/>
    <w:tmpl w:val="0C1AB040"/>
    <w:lvl w:ilvl="0" w:tplc="014AC1CE">
      <w:start w:val="1"/>
      <w:numFmt w:val="decimal"/>
      <w:lvlText w:val="%1."/>
      <w:lvlJc w:val="left"/>
      <w:pPr>
        <w:tabs>
          <w:tab w:val="num" w:pos="720"/>
        </w:tabs>
        <w:ind w:left="720" w:hanging="360"/>
      </w:pPr>
      <w:rPr>
        <w:rFonts w:hint="default"/>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6"/>
  </w:num>
  <w:num w:numId="2">
    <w:abstractNumId w:val="9"/>
  </w:num>
  <w:num w:numId="3">
    <w:abstractNumId w:val="11"/>
  </w:num>
  <w:num w:numId="4">
    <w:abstractNumId w:val="8"/>
  </w:num>
  <w:num w:numId="5">
    <w:abstractNumId w:val="4"/>
  </w:num>
  <w:num w:numId="6">
    <w:abstractNumId w:val="1"/>
  </w:num>
  <w:num w:numId="7">
    <w:abstractNumId w:val="10"/>
  </w:num>
  <w:num w:numId="8">
    <w:abstractNumId w:val="18"/>
  </w:num>
  <w:num w:numId="9">
    <w:abstractNumId w:val="17"/>
  </w:num>
  <w:num w:numId="10">
    <w:abstractNumId w:val="12"/>
  </w:num>
  <w:num w:numId="11">
    <w:abstractNumId w:val="24"/>
  </w:num>
  <w:num w:numId="12">
    <w:abstractNumId w:val="26"/>
  </w:num>
  <w:num w:numId="13">
    <w:abstractNumId w:val="0"/>
  </w:num>
  <w:num w:numId="14">
    <w:abstractNumId w:val="23"/>
  </w:num>
  <w:num w:numId="15">
    <w:abstractNumId w:val="19"/>
  </w:num>
  <w:num w:numId="16">
    <w:abstractNumId w:val="7"/>
  </w:num>
  <w:num w:numId="17">
    <w:abstractNumId w:val="3"/>
  </w:num>
  <w:num w:numId="18">
    <w:abstractNumId w:val="16"/>
  </w:num>
  <w:num w:numId="19">
    <w:abstractNumId w:val="20"/>
  </w:num>
  <w:num w:numId="20">
    <w:abstractNumId w:val="25"/>
  </w:num>
  <w:num w:numId="21">
    <w:abstractNumId w:val="13"/>
  </w:num>
  <w:num w:numId="22">
    <w:abstractNumId w:val="14"/>
  </w:num>
  <w:num w:numId="23">
    <w:abstractNumId w:val="15"/>
  </w:num>
  <w:num w:numId="24">
    <w:abstractNumId w:val="5"/>
  </w:num>
  <w:num w:numId="25">
    <w:abstractNumId w:val="21"/>
  </w:num>
  <w:num w:numId="26">
    <w:abstractNumId w:val="22"/>
  </w:num>
  <w:num w:numId="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6" w:nlCheck="1" w:checkStyle="0"/>
  <w:activeWritingStyle w:appName="MSWord" w:lang="es-ES_tradnl" w:vendorID="64" w:dllVersion="6" w:nlCheck="1" w:checkStyle="0"/>
  <w:activeWritingStyle w:appName="MSWord" w:lang="es-CO" w:vendorID="64" w:dllVersion="6" w:nlCheck="1" w:checkStyle="0"/>
  <w:activeWritingStyle w:appName="MSWord" w:lang="es-ES" w:vendorID="64" w:dllVersion="6" w:nlCheck="1" w:checkStyle="0"/>
  <w:activeWritingStyle w:appName="MSWord" w:lang="es-ES_tradnl" w:vendorID="64" w:dllVersion="0" w:nlCheck="1" w:checkStyle="0"/>
  <w:activeWritingStyle w:appName="MSWord" w:lang="pt-BR" w:vendorID="64" w:dllVersion="0" w:nlCheck="1" w:checkStyle="0"/>
  <w:activeWritingStyle w:appName="MSWord" w:lang="es-CO" w:vendorID="64" w:dllVersion="0" w:nlCheck="1" w:checkStyle="0"/>
  <w:activeWritingStyle w:appName="MSWord" w:lang="es-E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175"/>
    <w:rsid w:val="00004346"/>
    <w:rsid w:val="0000475E"/>
    <w:rsid w:val="00005C8E"/>
    <w:rsid w:val="00013D4B"/>
    <w:rsid w:val="00017E05"/>
    <w:rsid w:val="00020E0A"/>
    <w:rsid w:val="00032B77"/>
    <w:rsid w:val="00034EB6"/>
    <w:rsid w:val="000361CD"/>
    <w:rsid w:val="000410F0"/>
    <w:rsid w:val="00050DB9"/>
    <w:rsid w:val="00051E40"/>
    <w:rsid w:val="00056DE8"/>
    <w:rsid w:val="00062455"/>
    <w:rsid w:val="00070853"/>
    <w:rsid w:val="00074CD0"/>
    <w:rsid w:val="00080115"/>
    <w:rsid w:val="00081180"/>
    <w:rsid w:val="00087848"/>
    <w:rsid w:val="00097746"/>
    <w:rsid w:val="000A06D0"/>
    <w:rsid w:val="000B5566"/>
    <w:rsid w:val="000C0F2C"/>
    <w:rsid w:val="000C1219"/>
    <w:rsid w:val="000D3A93"/>
    <w:rsid w:val="000D57EF"/>
    <w:rsid w:val="000D7A2D"/>
    <w:rsid w:val="000E04C2"/>
    <w:rsid w:val="000F2971"/>
    <w:rsid w:val="000F3D71"/>
    <w:rsid w:val="000F723C"/>
    <w:rsid w:val="000F7C99"/>
    <w:rsid w:val="0010111A"/>
    <w:rsid w:val="00105EA4"/>
    <w:rsid w:val="001211B1"/>
    <w:rsid w:val="0012131C"/>
    <w:rsid w:val="001246D2"/>
    <w:rsid w:val="001258CC"/>
    <w:rsid w:val="00126545"/>
    <w:rsid w:val="00134B58"/>
    <w:rsid w:val="001517A8"/>
    <w:rsid w:val="00160D90"/>
    <w:rsid w:val="00160FCC"/>
    <w:rsid w:val="001625FE"/>
    <w:rsid w:val="00174987"/>
    <w:rsid w:val="001758B4"/>
    <w:rsid w:val="00182F6A"/>
    <w:rsid w:val="00191422"/>
    <w:rsid w:val="00192A14"/>
    <w:rsid w:val="00194827"/>
    <w:rsid w:val="001A5590"/>
    <w:rsid w:val="001C1D28"/>
    <w:rsid w:val="001C4266"/>
    <w:rsid w:val="001C7815"/>
    <w:rsid w:val="001C7901"/>
    <w:rsid w:val="001D5639"/>
    <w:rsid w:val="001D6002"/>
    <w:rsid w:val="001D7CE3"/>
    <w:rsid w:val="001E5AE0"/>
    <w:rsid w:val="001E6FF3"/>
    <w:rsid w:val="001F18F7"/>
    <w:rsid w:val="001F28BB"/>
    <w:rsid w:val="001F37A9"/>
    <w:rsid w:val="00200D50"/>
    <w:rsid w:val="00202A9C"/>
    <w:rsid w:val="00203C4B"/>
    <w:rsid w:val="0020716C"/>
    <w:rsid w:val="00216896"/>
    <w:rsid w:val="002175D1"/>
    <w:rsid w:val="00222672"/>
    <w:rsid w:val="0022702E"/>
    <w:rsid w:val="00227FD9"/>
    <w:rsid w:val="00245716"/>
    <w:rsid w:val="002457D0"/>
    <w:rsid w:val="00250947"/>
    <w:rsid w:val="00250CAD"/>
    <w:rsid w:val="00256C0A"/>
    <w:rsid w:val="00264E72"/>
    <w:rsid w:val="002706F0"/>
    <w:rsid w:val="00271A26"/>
    <w:rsid w:val="002805CA"/>
    <w:rsid w:val="002810CD"/>
    <w:rsid w:val="00282329"/>
    <w:rsid w:val="0028282E"/>
    <w:rsid w:val="002852E5"/>
    <w:rsid w:val="00285C4F"/>
    <w:rsid w:val="002939C1"/>
    <w:rsid w:val="002A0762"/>
    <w:rsid w:val="002A08DD"/>
    <w:rsid w:val="002A29AB"/>
    <w:rsid w:val="002A717C"/>
    <w:rsid w:val="002A7DF0"/>
    <w:rsid w:val="002B1BD5"/>
    <w:rsid w:val="002B4709"/>
    <w:rsid w:val="002B4D84"/>
    <w:rsid w:val="002B7F22"/>
    <w:rsid w:val="002C0B21"/>
    <w:rsid w:val="002C1319"/>
    <w:rsid w:val="002C63FF"/>
    <w:rsid w:val="002D372F"/>
    <w:rsid w:val="002D4272"/>
    <w:rsid w:val="002D5AA8"/>
    <w:rsid w:val="002D61B0"/>
    <w:rsid w:val="002D76A2"/>
    <w:rsid w:val="002E0686"/>
    <w:rsid w:val="002E06DF"/>
    <w:rsid w:val="002E30F7"/>
    <w:rsid w:val="002E7C9B"/>
    <w:rsid w:val="002F0415"/>
    <w:rsid w:val="002F1FD6"/>
    <w:rsid w:val="002F430E"/>
    <w:rsid w:val="002F562E"/>
    <w:rsid w:val="002F6F54"/>
    <w:rsid w:val="0030059B"/>
    <w:rsid w:val="0031156B"/>
    <w:rsid w:val="00315293"/>
    <w:rsid w:val="003160FC"/>
    <w:rsid w:val="00316B88"/>
    <w:rsid w:val="00321B09"/>
    <w:rsid w:val="003264B7"/>
    <w:rsid w:val="00335AF3"/>
    <w:rsid w:val="00340272"/>
    <w:rsid w:val="00343CE3"/>
    <w:rsid w:val="00345A5A"/>
    <w:rsid w:val="00356911"/>
    <w:rsid w:val="00360A9D"/>
    <w:rsid w:val="00362E1E"/>
    <w:rsid w:val="0036472C"/>
    <w:rsid w:val="00367545"/>
    <w:rsid w:val="003709E3"/>
    <w:rsid w:val="00377F4E"/>
    <w:rsid w:val="003806BF"/>
    <w:rsid w:val="003A2ED3"/>
    <w:rsid w:val="003A2F7B"/>
    <w:rsid w:val="003B1534"/>
    <w:rsid w:val="003C126C"/>
    <w:rsid w:val="003C311C"/>
    <w:rsid w:val="003C3AFF"/>
    <w:rsid w:val="003C57DE"/>
    <w:rsid w:val="003C5C42"/>
    <w:rsid w:val="003D3C25"/>
    <w:rsid w:val="003D7981"/>
    <w:rsid w:val="003E7A17"/>
    <w:rsid w:val="003F04FB"/>
    <w:rsid w:val="003F4F7A"/>
    <w:rsid w:val="00402BA6"/>
    <w:rsid w:val="00402BE5"/>
    <w:rsid w:val="00403793"/>
    <w:rsid w:val="004051C5"/>
    <w:rsid w:val="00407EC6"/>
    <w:rsid w:val="00412C5A"/>
    <w:rsid w:val="004138A3"/>
    <w:rsid w:val="00426B98"/>
    <w:rsid w:val="004279CC"/>
    <w:rsid w:val="00436FF2"/>
    <w:rsid w:val="00440CD9"/>
    <w:rsid w:val="00441717"/>
    <w:rsid w:val="004505C3"/>
    <w:rsid w:val="00451C71"/>
    <w:rsid w:val="004531EC"/>
    <w:rsid w:val="00462BC2"/>
    <w:rsid w:val="0047513E"/>
    <w:rsid w:val="004806CA"/>
    <w:rsid w:val="0048254E"/>
    <w:rsid w:val="0048443A"/>
    <w:rsid w:val="00486149"/>
    <w:rsid w:val="004910C5"/>
    <w:rsid w:val="004930F7"/>
    <w:rsid w:val="00493BED"/>
    <w:rsid w:val="0049630A"/>
    <w:rsid w:val="004A12EC"/>
    <w:rsid w:val="004A1FEC"/>
    <w:rsid w:val="004A2182"/>
    <w:rsid w:val="004A4D30"/>
    <w:rsid w:val="004A5438"/>
    <w:rsid w:val="004A7239"/>
    <w:rsid w:val="004B520F"/>
    <w:rsid w:val="004C11D1"/>
    <w:rsid w:val="004D07E5"/>
    <w:rsid w:val="004D28EF"/>
    <w:rsid w:val="004D3244"/>
    <w:rsid w:val="004D3BC8"/>
    <w:rsid w:val="004D4646"/>
    <w:rsid w:val="004D4D8C"/>
    <w:rsid w:val="004D623F"/>
    <w:rsid w:val="004E3438"/>
    <w:rsid w:val="00502684"/>
    <w:rsid w:val="00502CF9"/>
    <w:rsid w:val="00506564"/>
    <w:rsid w:val="00510175"/>
    <w:rsid w:val="005121FB"/>
    <w:rsid w:val="00513580"/>
    <w:rsid w:val="005179D8"/>
    <w:rsid w:val="005231E1"/>
    <w:rsid w:val="00524041"/>
    <w:rsid w:val="005248ED"/>
    <w:rsid w:val="005323BA"/>
    <w:rsid w:val="005359A4"/>
    <w:rsid w:val="0053659F"/>
    <w:rsid w:val="0054009D"/>
    <w:rsid w:val="00542846"/>
    <w:rsid w:val="00545A9E"/>
    <w:rsid w:val="00546F65"/>
    <w:rsid w:val="00552108"/>
    <w:rsid w:val="0056432D"/>
    <w:rsid w:val="00566C5E"/>
    <w:rsid w:val="00590C01"/>
    <w:rsid w:val="00592CF4"/>
    <w:rsid w:val="00595973"/>
    <w:rsid w:val="00595999"/>
    <w:rsid w:val="005963DF"/>
    <w:rsid w:val="005A372E"/>
    <w:rsid w:val="005B7B45"/>
    <w:rsid w:val="005C3B5E"/>
    <w:rsid w:val="005C5457"/>
    <w:rsid w:val="005C6ABD"/>
    <w:rsid w:val="005D5FF7"/>
    <w:rsid w:val="005D70FC"/>
    <w:rsid w:val="005E0236"/>
    <w:rsid w:val="005E35D8"/>
    <w:rsid w:val="005E3D35"/>
    <w:rsid w:val="005E7E4C"/>
    <w:rsid w:val="005F4D5F"/>
    <w:rsid w:val="005F54ED"/>
    <w:rsid w:val="006007A7"/>
    <w:rsid w:val="00600DDA"/>
    <w:rsid w:val="00604638"/>
    <w:rsid w:val="006053C2"/>
    <w:rsid w:val="006060D5"/>
    <w:rsid w:val="00611C3E"/>
    <w:rsid w:val="0061287C"/>
    <w:rsid w:val="0061476A"/>
    <w:rsid w:val="00621F93"/>
    <w:rsid w:val="00622551"/>
    <w:rsid w:val="00624061"/>
    <w:rsid w:val="006252A3"/>
    <w:rsid w:val="00625719"/>
    <w:rsid w:val="006278AD"/>
    <w:rsid w:val="00640721"/>
    <w:rsid w:val="00641194"/>
    <w:rsid w:val="006532C8"/>
    <w:rsid w:val="00654429"/>
    <w:rsid w:val="00654C46"/>
    <w:rsid w:val="0065501F"/>
    <w:rsid w:val="00657769"/>
    <w:rsid w:val="00662151"/>
    <w:rsid w:val="00662710"/>
    <w:rsid w:val="00663D15"/>
    <w:rsid w:val="00665DFA"/>
    <w:rsid w:val="00665EF4"/>
    <w:rsid w:val="006707B9"/>
    <w:rsid w:val="00674339"/>
    <w:rsid w:val="00680028"/>
    <w:rsid w:val="006813BE"/>
    <w:rsid w:val="00682794"/>
    <w:rsid w:val="00683EF6"/>
    <w:rsid w:val="006866AD"/>
    <w:rsid w:val="0069200F"/>
    <w:rsid w:val="00692695"/>
    <w:rsid w:val="006A6B2C"/>
    <w:rsid w:val="006A6E86"/>
    <w:rsid w:val="006A7AD1"/>
    <w:rsid w:val="006B044D"/>
    <w:rsid w:val="006B11ED"/>
    <w:rsid w:val="006B3DE2"/>
    <w:rsid w:val="006B7079"/>
    <w:rsid w:val="006D016C"/>
    <w:rsid w:val="006D0BB2"/>
    <w:rsid w:val="006D0C2E"/>
    <w:rsid w:val="006D0F28"/>
    <w:rsid w:val="006D3B28"/>
    <w:rsid w:val="006D4DE9"/>
    <w:rsid w:val="006D5287"/>
    <w:rsid w:val="006D56A5"/>
    <w:rsid w:val="006D5D4E"/>
    <w:rsid w:val="006E02A0"/>
    <w:rsid w:val="006E0631"/>
    <w:rsid w:val="006F566C"/>
    <w:rsid w:val="00700B01"/>
    <w:rsid w:val="0070449E"/>
    <w:rsid w:val="00714189"/>
    <w:rsid w:val="007150D5"/>
    <w:rsid w:val="00720FC9"/>
    <w:rsid w:val="00723CF3"/>
    <w:rsid w:val="00725638"/>
    <w:rsid w:val="007269C3"/>
    <w:rsid w:val="00727745"/>
    <w:rsid w:val="0073093D"/>
    <w:rsid w:val="007411F3"/>
    <w:rsid w:val="007417A5"/>
    <w:rsid w:val="00746FC4"/>
    <w:rsid w:val="00750125"/>
    <w:rsid w:val="00753282"/>
    <w:rsid w:val="00761F4B"/>
    <w:rsid w:val="0076256C"/>
    <w:rsid w:val="00766370"/>
    <w:rsid w:val="00774888"/>
    <w:rsid w:val="00774B44"/>
    <w:rsid w:val="00782B0A"/>
    <w:rsid w:val="00783DB9"/>
    <w:rsid w:val="0078669C"/>
    <w:rsid w:val="00787057"/>
    <w:rsid w:val="0079068C"/>
    <w:rsid w:val="007A7A27"/>
    <w:rsid w:val="007B0E6F"/>
    <w:rsid w:val="007B1907"/>
    <w:rsid w:val="007B301C"/>
    <w:rsid w:val="007B4081"/>
    <w:rsid w:val="007B6F37"/>
    <w:rsid w:val="007C01F0"/>
    <w:rsid w:val="007C1C40"/>
    <w:rsid w:val="007D0110"/>
    <w:rsid w:val="007D58F5"/>
    <w:rsid w:val="007E37A4"/>
    <w:rsid w:val="007F177B"/>
    <w:rsid w:val="007F28C6"/>
    <w:rsid w:val="007F3765"/>
    <w:rsid w:val="007F7680"/>
    <w:rsid w:val="008022C5"/>
    <w:rsid w:val="008028AF"/>
    <w:rsid w:val="008029CB"/>
    <w:rsid w:val="0080468D"/>
    <w:rsid w:val="00807630"/>
    <w:rsid w:val="00811C73"/>
    <w:rsid w:val="00815511"/>
    <w:rsid w:val="008166BA"/>
    <w:rsid w:val="008175C2"/>
    <w:rsid w:val="00821F56"/>
    <w:rsid w:val="008256F0"/>
    <w:rsid w:val="008274B6"/>
    <w:rsid w:val="008349EE"/>
    <w:rsid w:val="00843FC5"/>
    <w:rsid w:val="0084772F"/>
    <w:rsid w:val="00857CD7"/>
    <w:rsid w:val="00857CFF"/>
    <w:rsid w:val="00860DBA"/>
    <w:rsid w:val="00865383"/>
    <w:rsid w:val="00865BDE"/>
    <w:rsid w:val="008669B8"/>
    <w:rsid w:val="008701A7"/>
    <w:rsid w:val="0087338F"/>
    <w:rsid w:val="00873B3E"/>
    <w:rsid w:val="0087620D"/>
    <w:rsid w:val="00876AEC"/>
    <w:rsid w:val="00883786"/>
    <w:rsid w:val="008923A3"/>
    <w:rsid w:val="008A13B3"/>
    <w:rsid w:val="008A66EF"/>
    <w:rsid w:val="008B13E2"/>
    <w:rsid w:val="008B4E38"/>
    <w:rsid w:val="008B56D5"/>
    <w:rsid w:val="008B5AF4"/>
    <w:rsid w:val="008B7AEE"/>
    <w:rsid w:val="008C0AC2"/>
    <w:rsid w:val="008C5BBD"/>
    <w:rsid w:val="008D09A4"/>
    <w:rsid w:val="008D21BF"/>
    <w:rsid w:val="008D2A14"/>
    <w:rsid w:val="008D6275"/>
    <w:rsid w:val="008E1FA1"/>
    <w:rsid w:val="008E5489"/>
    <w:rsid w:val="008E6EB2"/>
    <w:rsid w:val="008E6F80"/>
    <w:rsid w:val="008F2549"/>
    <w:rsid w:val="008F6463"/>
    <w:rsid w:val="008F69CD"/>
    <w:rsid w:val="008F7F0F"/>
    <w:rsid w:val="00901CD5"/>
    <w:rsid w:val="00905F15"/>
    <w:rsid w:val="0091746B"/>
    <w:rsid w:val="00927818"/>
    <w:rsid w:val="009311D4"/>
    <w:rsid w:val="009337C9"/>
    <w:rsid w:val="0094385A"/>
    <w:rsid w:val="00950568"/>
    <w:rsid w:val="00954A62"/>
    <w:rsid w:val="009564CF"/>
    <w:rsid w:val="00967532"/>
    <w:rsid w:val="00971916"/>
    <w:rsid w:val="009723EE"/>
    <w:rsid w:val="00976728"/>
    <w:rsid w:val="009809D5"/>
    <w:rsid w:val="00983716"/>
    <w:rsid w:val="00991459"/>
    <w:rsid w:val="00991C09"/>
    <w:rsid w:val="00997500"/>
    <w:rsid w:val="009A6D24"/>
    <w:rsid w:val="009A7D5D"/>
    <w:rsid w:val="009B01FB"/>
    <w:rsid w:val="009B2F44"/>
    <w:rsid w:val="009C218C"/>
    <w:rsid w:val="009C5247"/>
    <w:rsid w:val="009C5731"/>
    <w:rsid w:val="009C5A34"/>
    <w:rsid w:val="009C6953"/>
    <w:rsid w:val="009C6B2D"/>
    <w:rsid w:val="009C6F9D"/>
    <w:rsid w:val="009D43BE"/>
    <w:rsid w:val="009D6383"/>
    <w:rsid w:val="009D6425"/>
    <w:rsid w:val="009E239D"/>
    <w:rsid w:val="009E4207"/>
    <w:rsid w:val="009F33D9"/>
    <w:rsid w:val="009F382B"/>
    <w:rsid w:val="00A00400"/>
    <w:rsid w:val="00A038C6"/>
    <w:rsid w:val="00A04EBE"/>
    <w:rsid w:val="00A13297"/>
    <w:rsid w:val="00A13B4A"/>
    <w:rsid w:val="00A17C95"/>
    <w:rsid w:val="00A17F80"/>
    <w:rsid w:val="00A209F9"/>
    <w:rsid w:val="00A22AA8"/>
    <w:rsid w:val="00A23F8A"/>
    <w:rsid w:val="00A259A4"/>
    <w:rsid w:val="00A267F7"/>
    <w:rsid w:val="00A318E5"/>
    <w:rsid w:val="00A34461"/>
    <w:rsid w:val="00A34C3E"/>
    <w:rsid w:val="00A34DB6"/>
    <w:rsid w:val="00A460D2"/>
    <w:rsid w:val="00A70763"/>
    <w:rsid w:val="00A725EB"/>
    <w:rsid w:val="00A7445E"/>
    <w:rsid w:val="00A75AE7"/>
    <w:rsid w:val="00A7647F"/>
    <w:rsid w:val="00A8052E"/>
    <w:rsid w:val="00A826BA"/>
    <w:rsid w:val="00A8609B"/>
    <w:rsid w:val="00A917DD"/>
    <w:rsid w:val="00A97E3E"/>
    <w:rsid w:val="00AA5B11"/>
    <w:rsid w:val="00AB2149"/>
    <w:rsid w:val="00AC46E2"/>
    <w:rsid w:val="00AC65AB"/>
    <w:rsid w:val="00AD2C2E"/>
    <w:rsid w:val="00AD541C"/>
    <w:rsid w:val="00AE0D5D"/>
    <w:rsid w:val="00AE2980"/>
    <w:rsid w:val="00AE63FC"/>
    <w:rsid w:val="00B0172E"/>
    <w:rsid w:val="00B023F4"/>
    <w:rsid w:val="00B03A86"/>
    <w:rsid w:val="00B111E9"/>
    <w:rsid w:val="00B11F06"/>
    <w:rsid w:val="00B1440B"/>
    <w:rsid w:val="00B1497A"/>
    <w:rsid w:val="00B24AEB"/>
    <w:rsid w:val="00B25B08"/>
    <w:rsid w:val="00B26B45"/>
    <w:rsid w:val="00B37A18"/>
    <w:rsid w:val="00B40389"/>
    <w:rsid w:val="00B40799"/>
    <w:rsid w:val="00B43A3C"/>
    <w:rsid w:val="00B43FC4"/>
    <w:rsid w:val="00B444F8"/>
    <w:rsid w:val="00B5125A"/>
    <w:rsid w:val="00B54A9A"/>
    <w:rsid w:val="00B57B18"/>
    <w:rsid w:val="00B7131C"/>
    <w:rsid w:val="00B812E0"/>
    <w:rsid w:val="00B81566"/>
    <w:rsid w:val="00B8166B"/>
    <w:rsid w:val="00B90A3D"/>
    <w:rsid w:val="00B94ACF"/>
    <w:rsid w:val="00BA1754"/>
    <w:rsid w:val="00BA49C3"/>
    <w:rsid w:val="00BA5452"/>
    <w:rsid w:val="00BA7E91"/>
    <w:rsid w:val="00BB0E9B"/>
    <w:rsid w:val="00BB1F36"/>
    <w:rsid w:val="00BB52FD"/>
    <w:rsid w:val="00BC1DB9"/>
    <w:rsid w:val="00BD170A"/>
    <w:rsid w:val="00BD3683"/>
    <w:rsid w:val="00BE1554"/>
    <w:rsid w:val="00C02F11"/>
    <w:rsid w:val="00C05552"/>
    <w:rsid w:val="00C13350"/>
    <w:rsid w:val="00C20EF1"/>
    <w:rsid w:val="00C25BA0"/>
    <w:rsid w:val="00C36656"/>
    <w:rsid w:val="00C411EE"/>
    <w:rsid w:val="00C41735"/>
    <w:rsid w:val="00C46FA2"/>
    <w:rsid w:val="00C47AEA"/>
    <w:rsid w:val="00C52A72"/>
    <w:rsid w:val="00C60DC3"/>
    <w:rsid w:val="00C6328F"/>
    <w:rsid w:val="00C64622"/>
    <w:rsid w:val="00C7129C"/>
    <w:rsid w:val="00C71C83"/>
    <w:rsid w:val="00C75D34"/>
    <w:rsid w:val="00C75F94"/>
    <w:rsid w:val="00C80342"/>
    <w:rsid w:val="00C82DBB"/>
    <w:rsid w:val="00C869D6"/>
    <w:rsid w:val="00C904A3"/>
    <w:rsid w:val="00C927B5"/>
    <w:rsid w:val="00C97758"/>
    <w:rsid w:val="00CA0133"/>
    <w:rsid w:val="00CA2379"/>
    <w:rsid w:val="00CA2C25"/>
    <w:rsid w:val="00CA3D2A"/>
    <w:rsid w:val="00CB379E"/>
    <w:rsid w:val="00CB580A"/>
    <w:rsid w:val="00CC289A"/>
    <w:rsid w:val="00CD199F"/>
    <w:rsid w:val="00CD380E"/>
    <w:rsid w:val="00CE0C3C"/>
    <w:rsid w:val="00CE2644"/>
    <w:rsid w:val="00CE3357"/>
    <w:rsid w:val="00D033A3"/>
    <w:rsid w:val="00D073CE"/>
    <w:rsid w:val="00D17236"/>
    <w:rsid w:val="00D2088A"/>
    <w:rsid w:val="00D20C2A"/>
    <w:rsid w:val="00D23CFE"/>
    <w:rsid w:val="00D24EA4"/>
    <w:rsid w:val="00D25425"/>
    <w:rsid w:val="00D32AE6"/>
    <w:rsid w:val="00D431B7"/>
    <w:rsid w:val="00D4390D"/>
    <w:rsid w:val="00D47C15"/>
    <w:rsid w:val="00D54B2D"/>
    <w:rsid w:val="00D56FE1"/>
    <w:rsid w:val="00D60E48"/>
    <w:rsid w:val="00D67576"/>
    <w:rsid w:val="00D73B2F"/>
    <w:rsid w:val="00D74E8E"/>
    <w:rsid w:val="00D75E88"/>
    <w:rsid w:val="00D81BC3"/>
    <w:rsid w:val="00D83544"/>
    <w:rsid w:val="00D8374E"/>
    <w:rsid w:val="00D84AF1"/>
    <w:rsid w:val="00D86C0B"/>
    <w:rsid w:val="00D90F10"/>
    <w:rsid w:val="00D91780"/>
    <w:rsid w:val="00D97E4D"/>
    <w:rsid w:val="00DA2742"/>
    <w:rsid w:val="00DA446C"/>
    <w:rsid w:val="00DB0084"/>
    <w:rsid w:val="00DB056E"/>
    <w:rsid w:val="00DB258B"/>
    <w:rsid w:val="00DB766E"/>
    <w:rsid w:val="00DC28F7"/>
    <w:rsid w:val="00DC6E61"/>
    <w:rsid w:val="00DD01AC"/>
    <w:rsid w:val="00DD62B1"/>
    <w:rsid w:val="00DE02E0"/>
    <w:rsid w:val="00DE1758"/>
    <w:rsid w:val="00E0048C"/>
    <w:rsid w:val="00E04BAD"/>
    <w:rsid w:val="00E16316"/>
    <w:rsid w:val="00E178BF"/>
    <w:rsid w:val="00E24ADC"/>
    <w:rsid w:val="00E27063"/>
    <w:rsid w:val="00E27BF3"/>
    <w:rsid w:val="00E304A1"/>
    <w:rsid w:val="00E36484"/>
    <w:rsid w:val="00E421FC"/>
    <w:rsid w:val="00E42F56"/>
    <w:rsid w:val="00E50FCB"/>
    <w:rsid w:val="00E531E9"/>
    <w:rsid w:val="00E5529A"/>
    <w:rsid w:val="00E622CA"/>
    <w:rsid w:val="00E709B9"/>
    <w:rsid w:val="00E73FAC"/>
    <w:rsid w:val="00E745F9"/>
    <w:rsid w:val="00E8177A"/>
    <w:rsid w:val="00E82433"/>
    <w:rsid w:val="00E82B94"/>
    <w:rsid w:val="00E91CB9"/>
    <w:rsid w:val="00E94D55"/>
    <w:rsid w:val="00EA424C"/>
    <w:rsid w:val="00EA6B41"/>
    <w:rsid w:val="00EA769A"/>
    <w:rsid w:val="00EB0007"/>
    <w:rsid w:val="00EB0991"/>
    <w:rsid w:val="00EC7C9F"/>
    <w:rsid w:val="00ED042E"/>
    <w:rsid w:val="00ED0B1C"/>
    <w:rsid w:val="00ED3116"/>
    <w:rsid w:val="00ED430B"/>
    <w:rsid w:val="00ED64A5"/>
    <w:rsid w:val="00ED6D82"/>
    <w:rsid w:val="00ED727F"/>
    <w:rsid w:val="00EE0069"/>
    <w:rsid w:val="00EE4402"/>
    <w:rsid w:val="00EE6150"/>
    <w:rsid w:val="00EE619F"/>
    <w:rsid w:val="00EF18BA"/>
    <w:rsid w:val="00EF24EF"/>
    <w:rsid w:val="00EF6E04"/>
    <w:rsid w:val="00F03489"/>
    <w:rsid w:val="00F0584B"/>
    <w:rsid w:val="00F07D11"/>
    <w:rsid w:val="00F1140F"/>
    <w:rsid w:val="00F14BA6"/>
    <w:rsid w:val="00F203C4"/>
    <w:rsid w:val="00F2560A"/>
    <w:rsid w:val="00F2563A"/>
    <w:rsid w:val="00F304F7"/>
    <w:rsid w:val="00F34510"/>
    <w:rsid w:val="00F42B62"/>
    <w:rsid w:val="00F4488D"/>
    <w:rsid w:val="00F44C28"/>
    <w:rsid w:val="00F61D11"/>
    <w:rsid w:val="00F62B39"/>
    <w:rsid w:val="00F6439C"/>
    <w:rsid w:val="00F746FA"/>
    <w:rsid w:val="00F87966"/>
    <w:rsid w:val="00F87C2B"/>
    <w:rsid w:val="00F96BB0"/>
    <w:rsid w:val="00F97A10"/>
    <w:rsid w:val="00FA0182"/>
    <w:rsid w:val="00FA1873"/>
    <w:rsid w:val="00FA4307"/>
    <w:rsid w:val="00FB169D"/>
    <w:rsid w:val="00FB1B51"/>
    <w:rsid w:val="00FB1D2A"/>
    <w:rsid w:val="00FB6AD1"/>
    <w:rsid w:val="00FB7C2E"/>
    <w:rsid w:val="00FC2579"/>
    <w:rsid w:val="00FC7DF2"/>
    <w:rsid w:val="00FE170D"/>
    <w:rsid w:val="00FE1D69"/>
    <w:rsid w:val="00FE2B52"/>
    <w:rsid w:val="00FF04AD"/>
    <w:rsid w:val="00FF0746"/>
    <w:rsid w:val="00FF33F7"/>
    <w:rsid w:val="00FF4165"/>
    <w:rsid w:val="00FF544F"/>
    <w:rsid w:val="00FF7C7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2991A981-FEAA-421A-B22F-60C62314F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es-ES_tradnl" w:eastAsia="es-ES"/>
    </w:rPr>
  </w:style>
  <w:style w:type="paragraph" w:styleId="Ttulo1">
    <w:name w:val="heading 1"/>
    <w:basedOn w:val="Normal"/>
    <w:next w:val="Normal"/>
    <w:qFormat/>
    <w:pPr>
      <w:keepNext/>
      <w:outlineLvl w:val="0"/>
    </w:pPr>
    <w:rPr>
      <w:rFonts w:ascii="ZapfHumnst BT" w:hAnsi="ZapfHumnst BT"/>
      <w:b/>
      <w:bCs/>
    </w:rPr>
  </w:style>
  <w:style w:type="paragraph" w:styleId="Ttulo2">
    <w:name w:val="heading 2"/>
    <w:basedOn w:val="Normal"/>
    <w:next w:val="Normal"/>
    <w:link w:val="Ttulo2Car"/>
    <w:qFormat/>
    <w:pPr>
      <w:keepNext/>
      <w:jc w:val="both"/>
      <w:outlineLvl w:val="1"/>
    </w:pPr>
    <w:rPr>
      <w:rFonts w:ascii="Arial" w:hAnsi="Arial" w:cs="Arial"/>
      <w:color w:val="FFFFFF"/>
      <w:sz w:val="24"/>
      <w:lang w:val="es-CO"/>
    </w:rPr>
  </w:style>
  <w:style w:type="paragraph" w:styleId="Ttulo3">
    <w:name w:val="heading 3"/>
    <w:basedOn w:val="Normal"/>
    <w:next w:val="Normal"/>
    <w:qFormat/>
    <w:pPr>
      <w:keepNext/>
      <w:tabs>
        <w:tab w:val="left" w:pos="1134"/>
      </w:tabs>
      <w:jc w:val="both"/>
      <w:outlineLvl w:val="2"/>
    </w:pPr>
    <w:rPr>
      <w:rFonts w:ascii="Arial" w:eastAsia="Arial Unicode MS" w:hAnsi="Arial" w:cs="Arial"/>
      <w:sz w:val="24"/>
      <w:szCs w:val="18"/>
    </w:rPr>
  </w:style>
  <w:style w:type="paragraph" w:styleId="Ttulo5">
    <w:name w:val="heading 5"/>
    <w:basedOn w:val="Normal"/>
    <w:next w:val="Normal"/>
    <w:qFormat/>
    <w:pPr>
      <w:keepNext/>
      <w:tabs>
        <w:tab w:val="left" w:pos="1134"/>
      </w:tabs>
      <w:ind w:firstLine="426"/>
      <w:jc w:val="both"/>
      <w:outlineLvl w:val="4"/>
    </w:pPr>
    <w:rPr>
      <w:rFonts w:ascii="Arial Narrow" w:hAnsi="Arial Narrow" w:cs="Arial"/>
      <w:sz w:val="24"/>
      <w:szCs w:val="18"/>
    </w:rPr>
  </w:style>
  <w:style w:type="paragraph" w:styleId="Ttulo6">
    <w:name w:val="heading 6"/>
    <w:basedOn w:val="Normal"/>
    <w:next w:val="Normal"/>
    <w:link w:val="Ttulo6Car"/>
    <w:semiHidden/>
    <w:unhideWhenUsed/>
    <w:qFormat/>
    <w:rsid w:val="00A7647F"/>
    <w:pPr>
      <w:spacing w:before="240" w:after="60"/>
      <w:outlineLvl w:val="5"/>
    </w:pPr>
    <w:rPr>
      <w:rFonts w:ascii="Calibri" w:hAnsi="Calibri"/>
      <w:b/>
      <w:bCs/>
      <w:sz w:val="22"/>
      <w:szCs w:val="22"/>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pPr>
      <w:tabs>
        <w:tab w:val="center" w:pos="4252"/>
        <w:tab w:val="right" w:pos="8504"/>
      </w:tabs>
    </w:pPr>
  </w:style>
  <w:style w:type="paragraph" w:styleId="Piedepgina">
    <w:name w:val="footer"/>
    <w:basedOn w:val="Normal"/>
    <w:link w:val="PiedepginaCar"/>
    <w:uiPriority w:val="99"/>
    <w:pPr>
      <w:tabs>
        <w:tab w:val="center" w:pos="4252"/>
        <w:tab w:val="right" w:pos="8504"/>
      </w:tabs>
    </w:pPr>
  </w:style>
  <w:style w:type="character" w:customStyle="1" w:styleId="Hipervnculo1">
    <w:name w:val="Hipervínculo1"/>
    <w:rPr>
      <w:color w:val="0000FF"/>
      <w:u w:val="single"/>
    </w:rPr>
  </w:style>
  <w:style w:type="character" w:styleId="Hipervnculo">
    <w:name w:val="Hyperlink"/>
    <w:rPr>
      <w:color w:val="0000FF"/>
      <w:u w:val="single"/>
    </w:rPr>
  </w:style>
  <w:style w:type="paragraph" w:styleId="Textoindependiente">
    <w:name w:val="Body Text"/>
    <w:basedOn w:val="Normal"/>
    <w:link w:val="TextoindependienteCar"/>
    <w:pPr>
      <w:jc w:val="both"/>
    </w:pPr>
    <w:rPr>
      <w:rFonts w:ascii="Arial" w:hAnsi="Arial"/>
      <w:sz w:val="24"/>
    </w:rPr>
  </w:style>
  <w:style w:type="paragraph" w:customStyle="1" w:styleId="p5">
    <w:name w:val="p5"/>
    <w:basedOn w:val="Normal"/>
    <w:pPr>
      <w:widowControl w:val="0"/>
      <w:tabs>
        <w:tab w:val="left" w:pos="204"/>
      </w:tabs>
      <w:autoSpaceDE w:val="0"/>
      <w:autoSpaceDN w:val="0"/>
      <w:adjustRightInd w:val="0"/>
      <w:spacing w:line="272" w:lineRule="atLeast"/>
      <w:jc w:val="both"/>
    </w:pPr>
    <w:rPr>
      <w:szCs w:val="24"/>
      <w:lang w:val="en-US"/>
    </w:rPr>
  </w:style>
  <w:style w:type="paragraph" w:styleId="Textoindependiente2">
    <w:name w:val="Body Text 2"/>
    <w:basedOn w:val="Normal"/>
    <w:link w:val="Textoindependiente2Car"/>
    <w:pPr>
      <w:jc w:val="both"/>
    </w:pPr>
    <w:rPr>
      <w:rFonts w:ascii="Arial" w:eastAsia="Arial Unicode MS" w:hAnsi="Arial" w:cs="Arial"/>
      <w:lang w:val="es-ES"/>
    </w:rPr>
  </w:style>
  <w:style w:type="paragraph" w:customStyle="1" w:styleId="p22">
    <w:name w:val="p22"/>
    <w:basedOn w:val="Normal"/>
    <w:pPr>
      <w:widowControl w:val="0"/>
      <w:tabs>
        <w:tab w:val="left" w:pos="204"/>
      </w:tabs>
      <w:autoSpaceDE w:val="0"/>
      <w:autoSpaceDN w:val="0"/>
      <w:adjustRightInd w:val="0"/>
      <w:spacing w:line="272" w:lineRule="atLeast"/>
    </w:pPr>
    <w:rPr>
      <w:szCs w:val="24"/>
      <w:lang w:val="en-US"/>
    </w:rPr>
  </w:style>
  <w:style w:type="paragraph" w:styleId="Textoindependiente3">
    <w:name w:val="Body Text 3"/>
    <w:basedOn w:val="Normal"/>
    <w:link w:val="Textoindependiente3Car"/>
    <w:pPr>
      <w:jc w:val="both"/>
    </w:pPr>
    <w:rPr>
      <w:rFonts w:ascii="Arial" w:hAnsi="Arial" w:cs="Arial"/>
      <w:sz w:val="22"/>
      <w:szCs w:val="18"/>
    </w:rPr>
  </w:style>
  <w:style w:type="paragraph" w:styleId="Prrafodelista">
    <w:name w:val="List Paragraph"/>
    <w:basedOn w:val="Normal"/>
    <w:uiPriority w:val="34"/>
    <w:qFormat/>
    <w:pPr>
      <w:ind w:left="720"/>
      <w:contextualSpacing/>
      <w:jc w:val="both"/>
    </w:pPr>
    <w:rPr>
      <w:rFonts w:ascii="Arial" w:hAnsi="Arial"/>
      <w:sz w:val="24"/>
      <w:szCs w:val="24"/>
      <w:lang w:val="es-ES"/>
    </w:rPr>
  </w:style>
  <w:style w:type="paragraph" w:styleId="Textodeglobo">
    <w:name w:val="Balloon Text"/>
    <w:basedOn w:val="Normal"/>
    <w:link w:val="TextodegloboCar"/>
    <w:uiPriority w:val="99"/>
    <w:semiHidden/>
    <w:rPr>
      <w:rFonts w:ascii="Tahoma" w:hAnsi="Tahoma" w:cs="Tahoma"/>
      <w:sz w:val="16"/>
      <w:szCs w:val="16"/>
    </w:rPr>
  </w:style>
  <w:style w:type="paragraph" w:styleId="Mapadeldocumento">
    <w:name w:val="Document Map"/>
    <w:basedOn w:val="Normal"/>
    <w:semiHidden/>
    <w:pPr>
      <w:shd w:val="clear" w:color="auto" w:fill="000080"/>
    </w:pPr>
    <w:rPr>
      <w:rFonts w:ascii="Tahoma" w:hAnsi="Tahoma" w:cs="Tahoma"/>
    </w:rPr>
  </w:style>
  <w:style w:type="character" w:styleId="Refdecomentario">
    <w:name w:val="annotation reference"/>
    <w:rsid w:val="00182F6A"/>
    <w:rPr>
      <w:sz w:val="16"/>
      <w:szCs w:val="16"/>
    </w:rPr>
  </w:style>
  <w:style w:type="paragraph" w:styleId="Textocomentario">
    <w:name w:val="annotation text"/>
    <w:basedOn w:val="Normal"/>
    <w:link w:val="TextocomentarioCar"/>
    <w:rsid w:val="00182F6A"/>
  </w:style>
  <w:style w:type="paragraph" w:styleId="Asuntodelcomentario">
    <w:name w:val="annotation subject"/>
    <w:basedOn w:val="Textocomentario"/>
    <w:next w:val="Textocomentario"/>
    <w:link w:val="AsuntodelcomentarioCar"/>
    <w:uiPriority w:val="99"/>
    <w:rsid w:val="00182F6A"/>
    <w:rPr>
      <w:b/>
      <w:bCs/>
    </w:rPr>
  </w:style>
  <w:style w:type="character" w:styleId="Nmerodepgina">
    <w:name w:val="page number"/>
    <w:rsid w:val="00A267F7"/>
  </w:style>
  <w:style w:type="character" w:customStyle="1" w:styleId="PiedepginaCar">
    <w:name w:val="Pie de página Car"/>
    <w:link w:val="Piedepgina"/>
    <w:uiPriority w:val="99"/>
    <w:locked/>
    <w:rsid w:val="00A267F7"/>
    <w:rPr>
      <w:lang w:val="es-ES_tradnl" w:eastAsia="es-ES"/>
    </w:rPr>
  </w:style>
  <w:style w:type="character" w:customStyle="1" w:styleId="EncabezadoCar">
    <w:name w:val="Encabezado Car"/>
    <w:link w:val="Encabezado"/>
    <w:locked/>
    <w:rsid w:val="00321B09"/>
    <w:rPr>
      <w:lang w:val="es-ES_tradnl" w:eastAsia="es-ES"/>
    </w:rPr>
  </w:style>
  <w:style w:type="character" w:customStyle="1" w:styleId="Ttulo6Car">
    <w:name w:val="Título 6 Car"/>
    <w:basedOn w:val="Fuentedeprrafopredeter"/>
    <w:link w:val="Ttulo6"/>
    <w:semiHidden/>
    <w:rsid w:val="00A7647F"/>
    <w:rPr>
      <w:rFonts w:ascii="Calibri" w:hAnsi="Calibri"/>
      <w:b/>
      <w:bCs/>
      <w:sz w:val="22"/>
      <w:szCs w:val="22"/>
      <w:lang w:val="es-ES" w:eastAsia="es-ES"/>
    </w:rPr>
  </w:style>
  <w:style w:type="character" w:customStyle="1" w:styleId="Hipervnculo10">
    <w:name w:val="Hipervínculo1"/>
    <w:rsid w:val="00A7647F"/>
    <w:rPr>
      <w:color w:val="0000FF"/>
      <w:u w:val="single"/>
    </w:rPr>
  </w:style>
  <w:style w:type="paragraph" w:styleId="Ttulo">
    <w:name w:val="Title"/>
    <w:basedOn w:val="Normal"/>
    <w:link w:val="TtuloCar"/>
    <w:qFormat/>
    <w:rsid w:val="00A7647F"/>
    <w:pPr>
      <w:jc w:val="center"/>
    </w:pPr>
    <w:rPr>
      <w:rFonts w:ascii="Antique Olv (W1)" w:hAnsi="Antique Olv (W1)"/>
      <w:b/>
      <w:i/>
      <w:sz w:val="32"/>
      <w:lang w:val="es-CO"/>
    </w:rPr>
  </w:style>
  <w:style w:type="character" w:customStyle="1" w:styleId="TtuloCar">
    <w:name w:val="Título Car"/>
    <w:basedOn w:val="Fuentedeprrafopredeter"/>
    <w:link w:val="Ttulo"/>
    <w:rsid w:val="00A7647F"/>
    <w:rPr>
      <w:rFonts w:ascii="Antique Olv (W1)" w:hAnsi="Antique Olv (W1)"/>
      <w:b/>
      <w:i/>
      <w:sz w:val="32"/>
      <w:lang w:eastAsia="es-ES"/>
    </w:rPr>
  </w:style>
  <w:style w:type="paragraph" w:customStyle="1" w:styleId="BodyText22">
    <w:name w:val="Body Text 22"/>
    <w:basedOn w:val="Normal"/>
    <w:rsid w:val="00A7647F"/>
    <w:pPr>
      <w:widowControl w:val="0"/>
      <w:jc w:val="both"/>
    </w:pPr>
    <w:rPr>
      <w:rFonts w:ascii="Arial" w:hAnsi="Arial"/>
      <w:sz w:val="24"/>
    </w:rPr>
  </w:style>
  <w:style w:type="paragraph" w:customStyle="1" w:styleId="p16">
    <w:name w:val="p16"/>
    <w:basedOn w:val="Normal"/>
    <w:rsid w:val="00A7647F"/>
    <w:pPr>
      <w:widowControl w:val="0"/>
      <w:tabs>
        <w:tab w:val="left" w:pos="640"/>
      </w:tabs>
      <w:autoSpaceDE w:val="0"/>
      <w:autoSpaceDN w:val="0"/>
      <w:adjustRightInd w:val="0"/>
      <w:spacing w:line="255" w:lineRule="atLeast"/>
      <w:ind w:left="1212"/>
      <w:jc w:val="both"/>
    </w:pPr>
    <w:rPr>
      <w:sz w:val="24"/>
      <w:szCs w:val="24"/>
      <w:lang w:val="en-US"/>
    </w:rPr>
  </w:style>
  <w:style w:type="paragraph" w:styleId="Sangradetextonormal">
    <w:name w:val="Body Text Indent"/>
    <w:basedOn w:val="Normal"/>
    <w:link w:val="SangradetextonormalCar"/>
    <w:rsid w:val="00A7647F"/>
    <w:pPr>
      <w:spacing w:after="120"/>
      <w:ind w:left="283"/>
    </w:pPr>
    <w:rPr>
      <w:sz w:val="24"/>
      <w:szCs w:val="24"/>
      <w:lang w:val="es-ES"/>
    </w:rPr>
  </w:style>
  <w:style w:type="character" w:customStyle="1" w:styleId="SangradetextonormalCar">
    <w:name w:val="Sangría de texto normal Car"/>
    <w:basedOn w:val="Fuentedeprrafopredeter"/>
    <w:link w:val="Sangradetextonormal"/>
    <w:rsid w:val="00A7647F"/>
    <w:rPr>
      <w:sz w:val="24"/>
      <w:szCs w:val="24"/>
      <w:lang w:val="es-ES" w:eastAsia="es-ES"/>
    </w:rPr>
  </w:style>
  <w:style w:type="paragraph" w:styleId="Sangra2detindependiente">
    <w:name w:val="Body Text Indent 2"/>
    <w:basedOn w:val="Normal"/>
    <w:link w:val="Sangra2detindependienteCar"/>
    <w:rsid w:val="00A7647F"/>
    <w:pPr>
      <w:spacing w:after="120" w:line="480" w:lineRule="auto"/>
      <w:ind w:left="283"/>
    </w:pPr>
    <w:rPr>
      <w:sz w:val="24"/>
      <w:szCs w:val="24"/>
      <w:lang w:val="es-ES"/>
    </w:rPr>
  </w:style>
  <w:style w:type="character" w:customStyle="1" w:styleId="Sangra2detindependienteCar">
    <w:name w:val="Sangría 2 de t. independiente Car"/>
    <w:basedOn w:val="Fuentedeprrafopredeter"/>
    <w:link w:val="Sangra2detindependiente"/>
    <w:rsid w:val="00A7647F"/>
    <w:rPr>
      <w:sz w:val="24"/>
      <w:szCs w:val="24"/>
      <w:lang w:val="es-ES" w:eastAsia="es-ES"/>
    </w:rPr>
  </w:style>
  <w:style w:type="paragraph" w:styleId="Sangra3detindependiente">
    <w:name w:val="Body Text Indent 3"/>
    <w:basedOn w:val="Normal"/>
    <w:link w:val="Sangra3detindependienteCar"/>
    <w:rsid w:val="00A7647F"/>
    <w:pPr>
      <w:spacing w:after="120"/>
      <w:ind w:left="283"/>
    </w:pPr>
    <w:rPr>
      <w:sz w:val="16"/>
      <w:szCs w:val="16"/>
      <w:lang w:val="es-ES"/>
    </w:rPr>
  </w:style>
  <w:style w:type="character" w:customStyle="1" w:styleId="Sangra3detindependienteCar">
    <w:name w:val="Sangría 3 de t. independiente Car"/>
    <w:basedOn w:val="Fuentedeprrafopredeter"/>
    <w:link w:val="Sangra3detindependiente"/>
    <w:rsid w:val="00A7647F"/>
    <w:rPr>
      <w:sz w:val="16"/>
      <w:szCs w:val="16"/>
      <w:lang w:val="es-ES" w:eastAsia="es-ES"/>
    </w:rPr>
  </w:style>
  <w:style w:type="paragraph" w:styleId="Textonotapie">
    <w:name w:val="footnote text"/>
    <w:basedOn w:val="Normal"/>
    <w:link w:val="TextonotapieCar"/>
    <w:uiPriority w:val="99"/>
    <w:rsid w:val="00A7647F"/>
    <w:rPr>
      <w:lang w:val="es-ES"/>
    </w:rPr>
  </w:style>
  <w:style w:type="character" w:customStyle="1" w:styleId="TextonotapieCar">
    <w:name w:val="Texto nota pie Car"/>
    <w:basedOn w:val="Fuentedeprrafopredeter"/>
    <w:link w:val="Textonotapie"/>
    <w:uiPriority w:val="99"/>
    <w:rsid w:val="00A7647F"/>
    <w:rPr>
      <w:lang w:val="es-ES" w:eastAsia="es-ES"/>
    </w:rPr>
  </w:style>
  <w:style w:type="paragraph" w:customStyle="1" w:styleId="prrafodelista0">
    <w:name w:val="prrafodelista"/>
    <w:basedOn w:val="Normal"/>
    <w:rsid w:val="00A7647F"/>
    <w:pPr>
      <w:spacing w:after="200" w:line="276" w:lineRule="auto"/>
      <w:ind w:left="720"/>
    </w:pPr>
    <w:rPr>
      <w:rFonts w:ascii="Calibri" w:hAnsi="Calibri"/>
      <w:sz w:val="22"/>
      <w:szCs w:val="22"/>
      <w:lang w:val="es-ES"/>
    </w:rPr>
  </w:style>
  <w:style w:type="character" w:styleId="Refdenotaalpie">
    <w:name w:val="footnote reference"/>
    <w:uiPriority w:val="99"/>
    <w:rsid w:val="00A7647F"/>
    <w:rPr>
      <w:rFonts w:ascii="Times New Roman" w:hAnsi="Times New Roman" w:cs="Times New Roman" w:hint="default"/>
      <w:vertAlign w:val="superscript"/>
    </w:rPr>
  </w:style>
  <w:style w:type="paragraph" w:customStyle="1" w:styleId="Prrafodelista1">
    <w:name w:val="Párrafo de lista1"/>
    <w:basedOn w:val="Normal"/>
    <w:rsid w:val="00A7647F"/>
    <w:pPr>
      <w:ind w:left="720"/>
      <w:contextualSpacing/>
    </w:pPr>
    <w:rPr>
      <w:sz w:val="24"/>
      <w:szCs w:val="24"/>
      <w:lang w:val="es-ES"/>
    </w:rPr>
  </w:style>
  <w:style w:type="table" w:styleId="Tablaconcuadrcula">
    <w:name w:val="Table Grid"/>
    <w:basedOn w:val="Tablanormal"/>
    <w:rsid w:val="00A7647F"/>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tulo">
    <w:name w:val="Subtitle"/>
    <w:basedOn w:val="Normal"/>
    <w:link w:val="SubttuloCar"/>
    <w:qFormat/>
    <w:rsid w:val="00A7647F"/>
    <w:pPr>
      <w:numPr>
        <w:ilvl w:val="12"/>
      </w:numPr>
      <w:spacing w:before="120" w:after="120"/>
      <w:jc w:val="center"/>
    </w:pPr>
    <w:rPr>
      <w:rFonts w:ascii="Arial" w:hAnsi="Arial" w:cs="Arial"/>
      <w:b/>
      <w:bCs/>
      <w:spacing w:val="-3"/>
      <w:sz w:val="22"/>
      <w:szCs w:val="22"/>
      <w:lang w:val="es-ES"/>
    </w:rPr>
  </w:style>
  <w:style w:type="character" w:customStyle="1" w:styleId="SubttuloCar">
    <w:name w:val="Subtítulo Car"/>
    <w:basedOn w:val="Fuentedeprrafopredeter"/>
    <w:link w:val="Subttulo"/>
    <w:rsid w:val="00A7647F"/>
    <w:rPr>
      <w:rFonts w:ascii="Arial" w:hAnsi="Arial" w:cs="Arial"/>
      <w:b/>
      <w:bCs/>
      <w:spacing w:val="-3"/>
      <w:sz w:val="22"/>
      <w:szCs w:val="22"/>
      <w:lang w:val="es-ES" w:eastAsia="es-ES"/>
    </w:rPr>
  </w:style>
  <w:style w:type="paragraph" w:customStyle="1" w:styleId="CUERPOTEXTO">
    <w:name w:val="CUERPO TEXTO"/>
    <w:rsid w:val="00A7647F"/>
    <w:pPr>
      <w:widowControl w:val="0"/>
      <w:tabs>
        <w:tab w:val="center" w:pos="510"/>
        <w:tab w:val="left" w:pos="1134"/>
      </w:tabs>
      <w:autoSpaceDE w:val="0"/>
      <w:autoSpaceDN w:val="0"/>
      <w:adjustRightInd w:val="0"/>
      <w:spacing w:before="28" w:after="28" w:line="210" w:lineRule="atLeast"/>
      <w:ind w:firstLine="283"/>
      <w:jc w:val="both"/>
    </w:pPr>
    <w:rPr>
      <w:color w:val="000000"/>
      <w:sz w:val="19"/>
      <w:szCs w:val="19"/>
      <w:lang w:val="es-ES" w:eastAsia="es-ES"/>
    </w:rPr>
  </w:style>
  <w:style w:type="paragraph" w:customStyle="1" w:styleId="OmniPage16">
    <w:name w:val="OmniPage #16"/>
    <w:basedOn w:val="Normal"/>
    <w:rsid w:val="00A7647F"/>
    <w:pPr>
      <w:widowControl w:val="0"/>
      <w:tabs>
        <w:tab w:val="right" w:pos="8212"/>
      </w:tabs>
      <w:autoSpaceDE w:val="0"/>
      <w:autoSpaceDN w:val="0"/>
      <w:adjustRightInd w:val="0"/>
      <w:spacing w:line="264" w:lineRule="atLeast"/>
      <w:jc w:val="both"/>
    </w:pPr>
    <w:rPr>
      <w:rFonts w:ascii="Geneva" w:hAnsi="Geneva"/>
      <w:sz w:val="24"/>
      <w:lang w:val="es-ES"/>
    </w:rPr>
  </w:style>
  <w:style w:type="character" w:styleId="Textoennegrita">
    <w:name w:val="Strong"/>
    <w:qFormat/>
    <w:rsid w:val="00A7647F"/>
    <w:rPr>
      <w:b/>
      <w:bCs/>
    </w:rPr>
  </w:style>
  <w:style w:type="character" w:customStyle="1" w:styleId="Ttulo2Car">
    <w:name w:val="Título 2 Car"/>
    <w:link w:val="Ttulo2"/>
    <w:rsid w:val="00A7647F"/>
    <w:rPr>
      <w:rFonts w:ascii="Arial" w:hAnsi="Arial" w:cs="Arial"/>
      <w:color w:val="FFFFFF"/>
      <w:sz w:val="24"/>
      <w:lang w:eastAsia="es-ES"/>
    </w:rPr>
  </w:style>
  <w:style w:type="character" w:customStyle="1" w:styleId="TextoindependienteCar">
    <w:name w:val="Texto independiente Car"/>
    <w:link w:val="Textoindependiente"/>
    <w:rsid w:val="00A7647F"/>
    <w:rPr>
      <w:rFonts w:ascii="Arial" w:hAnsi="Arial"/>
      <w:sz w:val="24"/>
      <w:lang w:val="es-ES_tradnl" w:eastAsia="es-ES"/>
    </w:rPr>
  </w:style>
  <w:style w:type="character" w:customStyle="1" w:styleId="Textoindependiente2Car">
    <w:name w:val="Texto independiente 2 Car"/>
    <w:link w:val="Textoindependiente2"/>
    <w:rsid w:val="00A7647F"/>
    <w:rPr>
      <w:rFonts w:ascii="Arial" w:eastAsia="Arial Unicode MS" w:hAnsi="Arial" w:cs="Arial"/>
      <w:lang w:val="es-ES" w:eastAsia="es-ES"/>
    </w:rPr>
  </w:style>
  <w:style w:type="character" w:customStyle="1" w:styleId="Textoindependiente3Car">
    <w:name w:val="Texto independiente 3 Car"/>
    <w:link w:val="Textoindependiente3"/>
    <w:rsid w:val="00A7647F"/>
    <w:rPr>
      <w:rFonts w:ascii="Arial" w:hAnsi="Arial" w:cs="Arial"/>
      <w:sz w:val="22"/>
      <w:szCs w:val="18"/>
      <w:lang w:val="es-ES_tradnl" w:eastAsia="es-ES"/>
    </w:rPr>
  </w:style>
  <w:style w:type="paragraph" w:customStyle="1" w:styleId="Style1">
    <w:name w:val="Style 1"/>
    <w:rsid w:val="00A7647F"/>
    <w:pPr>
      <w:widowControl w:val="0"/>
      <w:autoSpaceDE w:val="0"/>
      <w:autoSpaceDN w:val="0"/>
      <w:adjustRightInd w:val="0"/>
    </w:pPr>
    <w:rPr>
      <w:lang w:val="en-US" w:eastAsia="es-ES"/>
    </w:rPr>
  </w:style>
  <w:style w:type="character" w:customStyle="1" w:styleId="CharacterStyle1">
    <w:name w:val="Character Style 1"/>
    <w:rsid w:val="00A7647F"/>
    <w:rPr>
      <w:sz w:val="20"/>
      <w:szCs w:val="20"/>
    </w:rPr>
  </w:style>
  <w:style w:type="paragraph" w:customStyle="1" w:styleId="BodyTextEYInterstateLight">
    <w:name w:val="Body Text + EYInterstate Light"/>
    <w:aliases w:val="Left,Line spacing:  At least 12 pt"/>
    <w:basedOn w:val="Normal"/>
    <w:rsid w:val="00A7647F"/>
    <w:rPr>
      <w:rFonts w:ascii="EYInterstate Light" w:hAnsi="EYInterstate Light"/>
    </w:rPr>
  </w:style>
  <w:style w:type="paragraph" w:styleId="NormalWeb">
    <w:name w:val="Normal (Web)"/>
    <w:basedOn w:val="Normal"/>
    <w:uiPriority w:val="99"/>
    <w:unhideWhenUsed/>
    <w:rsid w:val="00A7647F"/>
    <w:pPr>
      <w:spacing w:before="100" w:beforeAutospacing="1" w:after="100" w:afterAutospacing="1"/>
    </w:pPr>
    <w:rPr>
      <w:sz w:val="24"/>
      <w:szCs w:val="24"/>
      <w:lang w:val="es-CO" w:eastAsia="es-CO"/>
    </w:rPr>
  </w:style>
  <w:style w:type="character" w:customStyle="1" w:styleId="TextocomentarioCar">
    <w:name w:val="Texto comentario Car"/>
    <w:link w:val="Textocomentario"/>
    <w:rsid w:val="00A7647F"/>
    <w:rPr>
      <w:lang w:val="es-ES_tradnl" w:eastAsia="es-ES"/>
    </w:rPr>
  </w:style>
  <w:style w:type="character" w:customStyle="1" w:styleId="TextodegloboCar">
    <w:name w:val="Texto de globo Car"/>
    <w:link w:val="Textodeglobo"/>
    <w:uiPriority w:val="99"/>
    <w:semiHidden/>
    <w:rsid w:val="00A7647F"/>
    <w:rPr>
      <w:rFonts w:ascii="Tahoma" w:hAnsi="Tahoma" w:cs="Tahoma"/>
      <w:sz w:val="16"/>
      <w:szCs w:val="16"/>
      <w:lang w:val="es-ES_tradnl" w:eastAsia="es-ES"/>
    </w:rPr>
  </w:style>
  <w:style w:type="character" w:customStyle="1" w:styleId="AsuntodelcomentarioCar">
    <w:name w:val="Asunto del comentario Car"/>
    <w:link w:val="Asuntodelcomentario"/>
    <w:uiPriority w:val="99"/>
    <w:rsid w:val="00A7647F"/>
    <w:rPr>
      <w:b/>
      <w:bCs/>
      <w:lang w:val="es-ES_tradnl" w:eastAsia="es-ES"/>
    </w:rPr>
  </w:style>
  <w:style w:type="character" w:styleId="Textodelmarcadordeposicin">
    <w:name w:val="Placeholder Text"/>
    <w:uiPriority w:val="99"/>
    <w:semiHidden/>
    <w:rsid w:val="00A7647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7000341">
      <w:bodyDiv w:val="1"/>
      <w:marLeft w:val="0"/>
      <w:marRight w:val="0"/>
      <w:marTop w:val="0"/>
      <w:marBottom w:val="0"/>
      <w:divBdr>
        <w:top w:val="none" w:sz="0" w:space="0" w:color="auto"/>
        <w:left w:val="none" w:sz="0" w:space="0" w:color="auto"/>
        <w:bottom w:val="none" w:sz="0" w:space="0" w:color="auto"/>
        <w:right w:val="none" w:sz="0" w:space="0" w:color="auto"/>
      </w:divBdr>
    </w:div>
    <w:div w:id="457800594">
      <w:bodyDiv w:val="1"/>
      <w:marLeft w:val="0"/>
      <w:marRight w:val="0"/>
      <w:marTop w:val="0"/>
      <w:marBottom w:val="0"/>
      <w:divBdr>
        <w:top w:val="none" w:sz="0" w:space="0" w:color="auto"/>
        <w:left w:val="none" w:sz="0" w:space="0" w:color="auto"/>
        <w:bottom w:val="none" w:sz="0" w:space="0" w:color="auto"/>
        <w:right w:val="none" w:sz="0" w:space="0" w:color="auto"/>
      </w:divBdr>
    </w:div>
    <w:div w:id="479349152">
      <w:bodyDiv w:val="1"/>
      <w:marLeft w:val="0"/>
      <w:marRight w:val="0"/>
      <w:marTop w:val="0"/>
      <w:marBottom w:val="0"/>
      <w:divBdr>
        <w:top w:val="none" w:sz="0" w:space="0" w:color="auto"/>
        <w:left w:val="none" w:sz="0" w:space="0" w:color="auto"/>
        <w:bottom w:val="none" w:sz="0" w:space="0" w:color="auto"/>
        <w:right w:val="none" w:sz="0" w:space="0" w:color="auto"/>
      </w:divBdr>
    </w:div>
    <w:div w:id="541747333">
      <w:bodyDiv w:val="1"/>
      <w:marLeft w:val="0"/>
      <w:marRight w:val="0"/>
      <w:marTop w:val="0"/>
      <w:marBottom w:val="0"/>
      <w:divBdr>
        <w:top w:val="none" w:sz="0" w:space="0" w:color="auto"/>
        <w:left w:val="none" w:sz="0" w:space="0" w:color="auto"/>
        <w:bottom w:val="none" w:sz="0" w:space="0" w:color="auto"/>
        <w:right w:val="none" w:sz="0" w:space="0" w:color="auto"/>
      </w:divBdr>
    </w:div>
    <w:div w:id="1375999915">
      <w:bodyDiv w:val="1"/>
      <w:marLeft w:val="0"/>
      <w:marRight w:val="0"/>
      <w:marTop w:val="0"/>
      <w:marBottom w:val="0"/>
      <w:divBdr>
        <w:top w:val="none" w:sz="0" w:space="0" w:color="auto"/>
        <w:left w:val="none" w:sz="0" w:space="0" w:color="auto"/>
        <w:bottom w:val="none" w:sz="0" w:space="0" w:color="auto"/>
        <w:right w:val="none" w:sz="0" w:space="0" w:color="auto"/>
      </w:divBdr>
    </w:div>
    <w:div w:id="1624574553">
      <w:bodyDiv w:val="1"/>
      <w:marLeft w:val="0"/>
      <w:marRight w:val="0"/>
      <w:marTop w:val="0"/>
      <w:marBottom w:val="0"/>
      <w:divBdr>
        <w:top w:val="none" w:sz="0" w:space="0" w:color="auto"/>
        <w:left w:val="none" w:sz="0" w:space="0" w:color="auto"/>
        <w:bottom w:val="none" w:sz="0" w:space="0" w:color="auto"/>
        <w:right w:val="none" w:sz="0" w:space="0" w:color="auto"/>
      </w:divBdr>
    </w:div>
    <w:div w:id="1788888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xbasecolombia.info/../lexbase/normas/leyes/1999/L0510de1999.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E8C5A4-C972-494E-BD36-6884918B5D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2766</Words>
  <Characters>15213</Characters>
  <Application>Microsoft Office Word</Application>
  <DocSecurity>0</DocSecurity>
  <Lines>126</Lines>
  <Paragraphs>35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Fondo de Garantias de Instituciones Financieras</Company>
  <LinksUpToDate>false</LinksUpToDate>
  <CharactersWithSpaces>17944</CharactersWithSpaces>
  <SharedDoc>false</SharedDoc>
  <HLinks>
    <vt:vector size="6" baseType="variant">
      <vt:variant>
        <vt:i4>4456457</vt:i4>
      </vt:variant>
      <vt:variant>
        <vt:i4>18</vt:i4>
      </vt:variant>
      <vt:variant>
        <vt:i4>0</vt:i4>
      </vt:variant>
      <vt:variant>
        <vt:i4>5</vt:i4>
      </vt:variant>
      <vt:variant>
        <vt:lpwstr>http://www.lexbasecolombia.info/lexbase/normas/leyes/1999/L0510de1999.htm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fogafin</dc:creator>
  <cp:lastModifiedBy>Fondo de Garantías de Instituciones Financieras</cp:lastModifiedBy>
  <cp:revision>3</cp:revision>
  <cp:lastPrinted>2018-02-12T14:58:00Z</cp:lastPrinted>
  <dcterms:created xsi:type="dcterms:W3CDTF">2020-08-05T16:00:00Z</dcterms:created>
  <dcterms:modified xsi:type="dcterms:W3CDTF">2020-08-05T20:13:00Z</dcterms:modified>
</cp:coreProperties>
</file>