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37714" w14:textId="5395CA93" w:rsidR="00702E16" w:rsidRDefault="00702E16" w:rsidP="00702E16">
      <w:pPr>
        <w:jc w:val="center"/>
        <w:rPr>
          <w:rFonts w:ascii="Arial" w:hAnsi="Arial" w:cs="Arial"/>
          <w:b/>
          <w:lang w:val="es-CO" w:eastAsia="en-US"/>
        </w:rPr>
      </w:pPr>
      <w:bookmarkStart w:id="0" w:name="_GoBack"/>
      <w:bookmarkEnd w:id="0"/>
      <w:r>
        <w:rPr>
          <w:b/>
          <w:sz w:val="18"/>
          <w:szCs w:val="18"/>
        </w:rPr>
        <w:t>Nota: En el presente proyecto de resolución, lo sombreado en negrita y señalado con una línea vertical corresponde a l</w:t>
      </w:r>
      <w:r>
        <w:rPr>
          <w:b/>
          <w:sz w:val="18"/>
          <w:szCs w:val="18"/>
        </w:rPr>
        <w:t xml:space="preserve">os ajustes y/o </w:t>
      </w:r>
      <w:r>
        <w:rPr>
          <w:b/>
          <w:sz w:val="18"/>
          <w:szCs w:val="18"/>
        </w:rPr>
        <w:t>modificaciones propuestas</w:t>
      </w:r>
    </w:p>
    <w:p w14:paraId="7B7A4D8C" w14:textId="77777777" w:rsidR="00AF61E2" w:rsidRDefault="00AF61E2" w:rsidP="00AF61E2">
      <w:pPr>
        <w:rPr>
          <w:rFonts w:ascii="Arial" w:hAnsi="Arial" w:cs="Arial"/>
          <w:b/>
          <w:sz w:val="22"/>
          <w:szCs w:val="22"/>
          <w:lang w:val="pt-BR"/>
        </w:rPr>
      </w:pPr>
    </w:p>
    <w:p w14:paraId="384FE03A" w14:textId="77777777" w:rsidR="00AF61E2" w:rsidRPr="00463C42" w:rsidRDefault="00AF61E2" w:rsidP="00AF61E2">
      <w:pPr>
        <w:jc w:val="center"/>
        <w:rPr>
          <w:rFonts w:ascii="Arial" w:hAnsi="Arial" w:cs="Arial"/>
          <w:b/>
          <w:sz w:val="22"/>
          <w:szCs w:val="22"/>
          <w:lang w:val="pt-BR"/>
        </w:rPr>
      </w:pPr>
      <w:r w:rsidRPr="00463C42">
        <w:rPr>
          <w:rFonts w:ascii="Arial" w:hAnsi="Arial" w:cs="Arial"/>
          <w:b/>
          <w:sz w:val="22"/>
          <w:szCs w:val="22"/>
          <w:lang w:val="pt-BR"/>
        </w:rPr>
        <w:t>CIRCULAR EXTERNA</w:t>
      </w:r>
    </w:p>
    <w:p w14:paraId="6B59F241" w14:textId="1DFDEC1F" w:rsidR="00AF61E2" w:rsidRDefault="00AF61E2" w:rsidP="00AF61E2">
      <w:pPr>
        <w:jc w:val="center"/>
        <w:rPr>
          <w:rFonts w:ascii="Arial" w:hAnsi="Arial" w:cs="Arial"/>
          <w:b/>
          <w:sz w:val="22"/>
          <w:szCs w:val="22"/>
          <w:lang w:val="pt-BR"/>
        </w:rPr>
      </w:pPr>
    </w:p>
    <w:p w14:paraId="31582945" w14:textId="77777777" w:rsidR="00AF61E2" w:rsidRPr="00463C42" w:rsidRDefault="00AF61E2" w:rsidP="00AF61E2">
      <w:pPr>
        <w:jc w:val="center"/>
        <w:rPr>
          <w:rFonts w:ascii="Arial" w:hAnsi="Arial" w:cs="Arial"/>
          <w:b/>
          <w:sz w:val="22"/>
          <w:szCs w:val="22"/>
          <w:lang w:val="pt-BR"/>
        </w:rPr>
      </w:pPr>
    </w:p>
    <w:p w14:paraId="74AF88A4" w14:textId="77777777" w:rsidR="00AF61E2" w:rsidRPr="00463C42" w:rsidRDefault="00AF61E2" w:rsidP="00AF61E2">
      <w:pPr>
        <w:jc w:val="center"/>
        <w:rPr>
          <w:rFonts w:ascii="Arial" w:hAnsi="Arial" w:cs="Arial"/>
          <w:b/>
          <w:sz w:val="22"/>
          <w:szCs w:val="22"/>
          <w:lang w:val="pt-BR"/>
        </w:rPr>
      </w:pPr>
      <w:r w:rsidRPr="00463C42">
        <w:rPr>
          <w:rFonts w:ascii="Arial" w:hAnsi="Arial" w:cs="Arial"/>
          <w:b/>
          <w:sz w:val="22"/>
          <w:szCs w:val="22"/>
          <w:lang w:val="pt-BR"/>
        </w:rPr>
        <w:t xml:space="preserve">No. </w:t>
      </w:r>
      <w:r>
        <w:rPr>
          <w:rFonts w:ascii="Arial" w:hAnsi="Arial" w:cs="Arial"/>
          <w:b/>
          <w:sz w:val="22"/>
          <w:szCs w:val="22"/>
          <w:lang w:val="pt-BR"/>
        </w:rPr>
        <w:t>002</w:t>
      </w:r>
    </w:p>
    <w:p w14:paraId="0D1A047A" w14:textId="77777777" w:rsidR="00AF61E2" w:rsidRDefault="00AF61E2" w:rsidP="00AF61E2">
      <w:pPr>
        <w:jc w:val="both"/>
        <w:rPr>
          <w:rFonts w:ascii="Arial" w:hAnsi="Arial" w:cs="Arial"/>
          <w:sz w:val="22"/>
          <w:szCs w:val="22"/>
          <w:lang w:val="pt-BR"/>
        </w:rPr>
      </w:pPr>
    </w:p>
    <w:p w14:paraId="3A2A6A67" w14:textId="36C39EB4" w:rsidR="00AF61E2" w:rsidRPr="00463C42" w:rsidRDefault="00AF61E2" w:rsidP="00AF61E2">
      <w:pPr>
        <w:jc w:val="both"/>
        <w:rPr>
          <w:rFonts w:ascii="Arial" w:hAnsi="Arial" w:cs="Arial"/>
          <w:sz w:val="22"/>
          <w:szCs w:val="22"/>
          <w:lang w:val="pt-BR"/>
        </w:rPr>
      </w:pPr>
      <w:r w:rsidRPr="00463C42">
        <w:rPr>
          <w:rFonts w:ascii="Arial" w:hAnsi="Arial" w:cs="Arial"/>
          <w:sz w:val="22"/>
          <w:szCs w:val="22"/>
          <w:lang w:val="pt-BR"/>
        </w:rPr>
        <w:t>Bogotá, D.</w:t>
      </w:r>
      <w:r>
        <w:rPr>
          <w:rFonts w:ascii="Arial" w:hAnsi="Arial" w:cs="Arial"/>
          <w:sz w:val="22"/>
          <w:szCs w:val="22"/>
          <w:lang w:val="pt-BR"/>
        </w:rPr>
        <w:t xml:space="preserve"> </w:t>
      </w:r>
      <w:r w:rsidRPr="00463C42">
        <w:rPr>
          <w:rFonts w:ascii="Arial" w:hAnsi="Arial" w:cs="Arial"/>
          <w:sz w:val="22"/>
          <w:szCs w:val="22"/>
          <w:lang w:val="pt-BR"/>
        </w:rPr>
        <w:t>C.</w:t>
      </w:r>
      <w:r>
        <w:rPr>
          <w:rFonts w:ascii="Arial" w:hAnsi="Arial" w:cs="Arial"/>
          <w:sz w:val="22"/>
          <w:szCs w:val="22"/>
          <w:lang w:val="pt-BR"/>
        </w:rPr>
        <w:t xml:space="preserve">, </w:t>
      </w:r>
    </w:p>
    <w:p w14:paraId="0840C019" w14:textId="77777777" w:rsidR="00AF61E2" w:rsidRPr="00463C42" w:rsidRDefault="00AF61E2" w:rsidP="00AF61E2">
      <w:pPr>
        <w:jc w:val="both"/>
        <w:rPr>
          <w:rFonts w:ascii="Arial" w:hAnsi="Arial" w:cs="Arial"/>
          <w:sz w:val="22"/>
          <w:szCs w:val="22"/>
          <w:lang w:val="pt-BR"/>
        </w:rPr>
      </w:pPr>
    </w:p>
    <w:p w14:paraId="371627EB" w14:textId="77777777" w:rsidR="00AF61E2" w:rsidRPr="00463C42" w:rsidRDefault="00AF61E2" w:rsidP="00AF61E2">
      <w:pPr>
        <w:jc w:val="both"/>
        <w:rPr>
          <w:rFonts w:ascii="Arial" w:hAnsi="Arial" w:cs="Arial"/>
          <w:sz w:val="22"/>
          <w:szCs w:val="22"/>
          <w:lang w:val="pt-BR"/>
        </w:rPr>
      </w:pPr>
    </w:p>
    <w:p w14:paraId="68063BFC" w14:textId="77777777" w:rsidR="00AF61E2" w:rsidRPr="00463C42" w:rsidRDefault="00AF61E2" w:rsidP="00AF61E2">
      <w:pPr>
        <w:ind w:left="1276" w:hanging="1276"/>
        <w:jc w:val="both"/>
        <w:rPr>
          <w:rFonts w:ascii="Arial" w:hAnsi="Arial" w:cs="Arial"/>
          <w:b/>
          <w:sz w:val="22"/>
          <w:szCs w:val="22"/>
        </w:rPr>
      </w:pPr>
      <w:r w:rsidRPr="00463C42">
        <w:rPr>
          <w:rFonts w:ascii="Arial" w:hAnsi="Arial" w:cs="Arial"/>
          <w:b/>
          <w:sz w:val="22"/>
          <w:szCs w:val="22"/>
        </w:rPr>
        <w:t>PARA:</w:t>
      </w:r>
      <w:r w:rsidRPr="00463C42">
        <w:rPr>
          <w:rFonts w:ascii="Arial" w:hAnsi="Arial" w:cs="Arial"/>
          <w:b/>
          <w:sz w:val="22"/>
          <w:szCs w:val="22"/>
        </w:rPr>
        <w:tab/>
        <w:t>LIQUIDADORES Y CONTRALORES O REVISORES FISCALES DE ENTIDADES EN LIQUIDACIÓN QUE SE ENCUENTREN BAJO SEGUIMIENTO DEL FONDO DE GARANTÍAS DE INSTITUCIONES FINANCIERAS</w:t>
      </w:r>
    </w:p>
    <w:p w14:paraId="523815AD" w14:textId="77777777" w:rsidR="00AF61E2" w:rsidRPr="00463C42" w:rsidRDefault="00AF61E2" w:rsidP="00AF61E2">
      <w:pPr>
        <w:jc w:val="both"/>
        <w:rPr>
          <w:rFonts w:ascii="Arial" w:hAnsi="Arial" w:cs="Arial"/>
          <w:b/>
          <w:sz w:val="22"/>
          <w:szCs w:val="22"/>
        </w:rPr>
      </w:pPr>
    </w:p>
    <w:p w14:paraId="4CA4739A" w14:textId="77777777" w:rsidR="00AF61E2" w:rsidRPr="00463C42" w:rsidRDefault="00AF61E2" w:rsidP="00AF61E2">
      <w:pPr>
        <w:jc w:val="both"/>
        <w:rPr>
          <w:rFonts w:ascii="Arial" w:hAnsi="Arial" w:cs="Arial"/>
          <w:b/>
          <w:sz w:val="22"/>
          <w:szCs w:val="22"/>
        </w:rPr>
      </w:pPr>
    </w:p>
    <w:p w14:paraId="5BF3A80C" w14:textId="77777777" w:rsidR="00AF61E2" w:rsidRDefault="00AF61E2" w:rsidP="00AF61E2">
      <w:pPr>
        <w:ind w:left="1276" w:hanging="1276"/>
        <w:jc w:val="both"/>
        <w:rPr>
          <w:rFonts w:ascii="Arial" w:hAnsi="Arial" w:cs="Arial"/>
          <w:b/>
          <w:sz w:val="22"/>
          <w:szCs w:val="22"/>
        </w:rPr>
      </w:pPr>
      <w:r w:rsidRPr="00463C42">
        <w:rPr>
          <w:rFonts w:ascii="Arial" w:hAnsi="Arial" w:cs="Arial"/>
          <w:b/>
          <w:sz w:val="22"/>
          <w:szCs w:val="22"/>
        </w:rPr>
        <w:t>ASUNTO:</w:t>
      </w:r>
      <w:r w:rsidRPr="00463C42">
        <w:rPr>
          <w:rFonts w:ascii="Arial" w:hAnsi="Arial" w:cs="Arial"/>
          <w:b/>
          <w:sz w:val="22"/>
          <w:szCs w:val="22"/>
        </w:rPr>
        <w:tab/>
        <w:t>INFORMACIÓN BASE PARA EFECTUAR SEGUIMIENTO A LOS PROCESOS DE LIQUIDACIÓN</w:t>
      </w:r>
    </w:p>
    <w:p w14:paraId="2D82AAAE" w14:textId="77777777" w:rsidR="00AF61E2" w:rsidRPr="00463C42" w:rsidRDefault="00AF61E2" w:rsidP="00AF61E2">
      <w:pPr>
        <w:jc w:val="both"/>
        <w:rPr>
          <w:rFonts w:ascii="Arial" w:hAnsi="Arial" w:cs="Arial"/>
          <w:b/>
          <w:sz w:val="22"/>
          <w:szCs w:val="22"/>
        </w:rPr>
      </w:pPr>
    </w:p>
    <w:p w14:paraId="08DA9248" w14:textId="77777777" w:rsidR="00AF61E2" w:rsidRPr="00463C42" w:rsidRDefault="00AF61E2" w:rsidP="00AF61E2">
      <w:pPr>
        <w:jc w:val="both"/>
        <w:rPr>
          <w:rFonts w:ascii="Arial" w:hAnsi="Arial" w:cs="Arial"/>
          <w:sz w:val="22"/>
          <w:szCs w:val="22"/>
        </w:rPr>
      </w:pPr>
      <w:r>
        <w:rPr>
          <w:rFonts w:ascii="Arial" w:hAnsi="Arial" w:cs="Arial"/>
          <w:sz w:val="22"/>
          <w:szCs w:val="22"/>
        </w:rPr>
        <w:t>L</w:t>
      </w:r>
      <w:r w:rsidRPr="00463C42">
        <w:rPr>
          <w:rFonts w:ascii="Arial" w:hAnsi="Arial" w:cs="Arial"/>
          <w:sz w:val="22"/>
          <w:szCs w:val="22"/>
        </w:rPr>
        <w:t>a presente Circular Externa actualiza la reglamentación expedida por el Fondo de Garantías de Instituciones Financieras, en adelante FOGAFÍN, para efectuar el seguimiento atribuido en el Estatuto Orgánico del Sistema Financiero y demás normas que lo reglamenten, modifiquen o aclaren, frente a los procesos de liquidación forzosa administrativa, así como en los demás procesos liquidatorios, que por su régimen legal le sean aplicables estas directrices.</w:t>
      </w:r>
    </w:p>
    <w:p w14:paraId="442A890E" w14:textId="77777777" w:rsidR="00AF61E2" w:rsidRDefault="00AF61E2" w:rsidP="00AF61E2">
      <w:pPr>
        <w:jc w:val="both"/>
        <w:rPr>
          <w:rFonts w:ascii="Arial" w:hAnsi="Arial" w:cs="Arial"/>
          <w:b/>
          <w:sz w:val="22"/>
          <w:szCs w:val="22"/>
        </w:rPr>
      </w:pPr>
    </w:p>
    <w:p w14:paraId="2ED8C111" w14:textId="77777777" w:rsidR="00AF61E2" w:rsidRDefault="00AF61E2" w:rsidP="00AF61E2">
      <w:pPr>
        <w:jc w:val="both"/>
        <w:rPr>
          <w:rFonts w:ascii="Arial" w:hAnsi="Arial" w:cs="Arial"/>
          <w:b/>
          <w:sz w:val="22"/>
          <w:szCs w:val="22"/>
        </w:rPr>
      </w:pPr>
    </w:p>
    <w:p w14:paraId="4C7380FE"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CAPÍTULO I</w:t>
      </w:r>
    </w:p>
    <w:p w14:paraId="0628659F" w14:textId="77777777" w:rsidR="00AF61E2" w:rsidRPr="00463C42" w:rsidRDefault="00AF61E2" w:rsidP="00AF61E2">
      <w:pPr>
        <w:jc w:val="center"/>
        <w:rPr>
          <w:rFonts w:ascii="Arial" w:hAnsi="Arial" w:cs="Arial"/>
          <w:b/>
          <w:sz w:val="22"/>
          <w:szCs w:val="22"/>
        </w:rPr>
      </w:pPr>
    </w:p>
    <w:p w14:paraId="56CF33F7" w14:textId="77777777" w:rsidR="00AF61E2" w:rsidRPr="00463C42" w:rsidRDefault="00AF61E2" w:rsidP="00AF61E2">
      <w:pPr>
        <w:jc w:val="center"/>
        <w:rPr>
          <w:rFonts w:ascii="Arial" w:hAnsi="Arial" w:cs="Arial"/>
          <w:b/>
          <w:sz w:val="22"/>
          <w:szCs w:val="22"/>
        </w:rPr>
      </w:pPr>
      <w:r>
        <w:rPr>
          <w:rFonts w:ascii="Arial" w:hAnsi="Arial" w:cs="Arial"/>
          <w:b/>
          <w:sz w:val="22"/>
          <w:szCs w:val="22"/>
        </w:rPr>
        <w:t>GENERALIDADES</w:t>
      </w:r>
    </w:p>
    <w:p w14:paraId="66097534" w14:textId="77777777" w:rsidR="00AF61E2" w:rsidRPr="00463C42" w:rsidRDefault="00AF61E2" w:rsidP="00AF61E2">
      <w:pPr>
        <w:jc w:val="center"/>
        <w:rPr>
          <w:rFonts w:ascii="Arial" w:hAnsi="Arial" w:cs="Arial"/>
          <w:b/>
          <w:sz w:val="22"/>
          <w:szCs w:val="22"/>
        </w:rPr>
      </w:pPr>
    </w:p>
    <w:p w14:paraId="13E22A01" w14:textId="77777777" w:rsidR="00AF61E2" w:rsidRPr="00463C42" w:rsidRDefault="00AF61E2" w:rsidP="00AF61E2">
      <w:pPr>
        <w:numPr>
          <w:ilvl w:val="0"/>
          <w:numId w:val="11"/>
        </w:numPr>
        <w:ind w:left="709" w:hanging="709"/>
        <w:jc w:val="both"/>
        <w:rPr>
          <w:rFonts w:ascii="Arial" w:hAnsi="Arial" w:cs="Arial"/>
          <w:b/>
          <w:sz w:val="22"/>
          <w:szCs w:val="22"/>
        </w:rPr>
      </w:pPr>
      <w:r>
        <w:rPr>
          <w:rFonts w:ascii="Arial" w:hAnsi="Arial" w:cs="Arial"/>
          <w:b/>
          <w:sz w:val="22"/>
          <w:szCs w:val="22"/>
        </w:rPr>
        <w:t>OBJETIVO</w:t>
      </w:r>
    </w:p>
    <w:p w14:paraId="6672213B" w14:textId="77777777" w:rsidR="00AF61E2" w:rsidRPr="00463C42" w:rsidRDefault="00AF61E2" w:rsidP="00AF61E2">
      <w:pPr>
        <w:jc w:val="both"/>
        <w:rPr>
          <w:rFonts w:ascii="Arial" w:hAnsi="Arial" w:cs="Arial"/>
          <w:sz w:val="22"/>
          <w:szCs w:val="22"/>
        </w:rPr>
      </w:pPr>
    </w:p>
    <w:p w14:paraId="4371CF77" w14:textId="77777777" w:rsidR="00AF61E2" w:rsidRPr="00463C42" w:rsidRDefault="00AF61E2" w:rsidP="00AF61E2">
      <w:pPr>
        <w:jc w:val="both"/>
        <w:rPr>
          <w:rFonts w:ascii="Arial" w:hAnsi="Arial" w:cs="Arial"/>
          <w:sz w:val="22"/>
          <w:szCs w:val="22"/>
        </w:rPr>
      </w:pPr>
      <w:r>
        <w:rPr>
          <w:rFonts w:ascii="Arial" w:hAnsi="Arial" w:cs="Arial"/>
          <w:sz w:val="22"/>
          <w:szCs w:val="22"/>
        </w:rPr>
        <w:t>Esta Circular s</w:t>
      </w:r>
      <w:r w:rsidRPr="001D06F6">
        <w:rPr>
          <w:rFonts w:ascii="Arial" w:hAnsi="Arial" w:cs="Arial"/>
          <w:sz w:val="22"/>
          <w:szCs w:val="22"/>
        </w:rPr>
        <w:t xml:space="preserve">ervirá de criterio auxiliar a los liquidadores en su gestión </w:t>
      </w:r>
      <w:r>
        <w:rPr>
          <w:rFonts w:ascii="Arial" w:hAnsi="Arial" w:cs="Arial"/>
          <w:sz w:val="22"/>
          <w:szCs w:val="22"/>
        </w:rPr>
        <w:t>y permitirá al Fondo realizar el seguimiento de la actividad de los mismos, mediante la información qu</w:t>
      </w:r>
      <w:r w:rsidRPr="00997C43">
        <w:rPr>
          <w:rFonts w:ascii="Arial" w:hAnsi="Arial" w:cs="Arial"/>
          <w:sz w:val="22"/>
          <w:szCs w:val="22"/>
        </w:rPr>
        <w:t xml:space="preserve">e </w:t>
      </w:r>
      <w:r>
        <w:rPr>
          <w:rFonts w:ascii="Arial" w:hAnsi="Arial" w:cs="Arial"/>
          <w:sz w:val="22"/>
          <w:szCs w:val="22"/>
        </w:rPr>
        <w:t xml:space="preserve">ha </w:t>
      </w:r>
      <w:r w:rsidRPr="00997C43">
        <w:rPr>
          <w:rFonts w:ascii="Arial" w:hAnsi="Arial" w:cs="Arial"/>
          <w:sz w:val="22"/>
          <w:szCs w:val="22"/>
        </w:rPr>
        <w:t>estim</w:t>
      </w:r>
      <w:r>
        <w:rPr>
          <w:rFonts w:ascii="Arial" w:hAnsi="Arial" w:cs="Arial"/>
          <w:sz w:val="22"/>
          <w:szCs w:val="22"/>
        </w:rPr>
        <w:t xml:space="preserve">ado </w:t>
      </w:r>
      <w:r w:rsidRPr="00997C43">
        <w:rPr>
          <w:rFonts w:ascii="Arial" w:hAnsi="Arial" w:cs="Arial"/>
          <w:sz w:val="22"/>
          <w:szCs w:val="22"/>
        </w:rPr>
        <w:t xml:space="preserve">necesaria </w:t>
      </w:r>
      <w:r>
        <w:rPr>
          <w:rFonts w:ascii="Arial" w:hAnsi="Arial" w:cs="Arial"/>
          <w:sz w:val="22"/>
          <w:szCs w:val="22"/>
        </w:rPr>
        <w:t xml:space="preserve">solicitar </w:t>
      </w:r>
      <w:r w:rsidRPr="00997C43">
        <w:rPr>
          <w:rFonts w:ascii="Arial" w:hAnsi="Arial" w:cs="Arial"/>
          <w:sz w:val="22"/>
          <w:szCs w:val="22"/>
        </w:rPr>
        <w:t>para examinar la gestión y eficacia</w:t>
      </w:r>
      <w:r>
        <w:rPr>
          <w:rFonts w:ascii="Arial" w:hAnsi="Arial" w:cs="Arial"/>
          <w:sz w:val="22"/>
          <w:szCs w:val="22"/>
        </w:rPr>
        <w:t xml:space="preserve"> de la actividad del liquidador y que </w:t>
      </w:r>
      <w:r w:rsidRPr="00997C43">
        <w:rPr>
          <w:rFonts w:ascii="Arial" w:hAnsi="Arial" w:cs="Arial"/>
          <w:sz w:val="22"/>
          <w:szCs w:val="22"/>
        </w:rPr>
        <w:t>permit</w:t>
      </w:r>
      <w:r>
        <w:rPr>
          <w:rFonts w:ascii="Arial" w:hAnsi="Arial" w:cs="Arial"/>
          <w:sz w:val="22"/>
          <w:szCs w:val="22"/>
        </w:rPr>
        <w:t>e</w:t>
      </w:r>
      <w:r w:rsidRPr="00997C43">
        <w:rPr>
          <w:rFonts w:ascii="Arial" w:hAnsi="Arial" w:cs="Arial"/>
          <w:sz w:val="22"/>
          <w:szCs w:val="22"/>
        </w:rPr>
        <w:t xml:space="preserve"> identificar el cumplimiento de los objetivos estratégicos del proceso liquidatorio</w:t>
      </w:r>
      <w:r w:rsidRPr="00463C42">
        <w:rPr>
          <w:rFonts w:ascii="Arial" w:hAnsi="Arial" w:cs="Arial"/>
          <w:sz w:val="22"/>
          <w:szCs w:val="22"/>
        </w:rPr>
        <w:t xml:space="preserve">. </w:t>
      </w:r>
    </w:p>
    <w:p w14:paraId="0030EBD0" w14:textId="77777777" w:rsidR="00AF61E2" w:rsidRPr="00463C42" w:rsidRDefault="00AF61E2" w:rsidP="00AF61E2">
      <w:pPr>
        <w:jc w:val="both"/>
        <w:rPr>
          <w:rFonts w:ascii="Arial" w:hAnsi="Arial" w:cs="Arial"/>
          <w:sz w:val="22"/>
          <w:szCs w:val="22"/>
        </w:rPr>
      </w:pPr>
    </w:p>
    <w:p w14:paraId="6FD34D65" w14:textId="77777777" w:rsidR="00AF61E2" w:rsidRDefault="00AF61E2" w:rsidP="00AF61E2">
      <w:pPr>
        <w:jc w:val="both"/>
        <w:rPr>
          <w:rFonts w:ascii="Arial" w:hAnsi="Arial" w:cs="Arial"/>
          <w:sz w:val="22"/>
          <w:szCs w:val="22"/>
        </w:rPr>
      </w:pPr>
      <w:r>
        <w:rPr>
          <w:rFonts w:ascii="Arial" w:hAnsi="Arial" w:cs="Arial"/>
          <w:sz w:val="22"/>
          <w:szCs w:val="22"/>
        </w:rPr>
        <w:t>La g</w:t>
      </w:r>
      <w:r w:rsidRPr="008B57ED">
        <w:rPr>
          <w:rFonts w:ascii="Arial" w:hAnsi="Arial" w:cs="Arial"/>
          <w:sz w:val="22"/>
          <w:szCs w:val="22"/>
        </w:rPr>
        <w:t>estión y eficacia del liquidador se medirá teniendo en cuenta el cumplimiento de los principios y normas que rigen los procesos liquidatorios, incluyendo los instructivos expedidos por Fogafín, y el logro de los objetivos estratégicos de la liquidación.</w:t>
      </w:r>
      <w:r>
        <w:rPr>
          <w:rFonts w:ascii="Arial" w:hAnsi="Arial" w:cs="Arial"/>
          <w:sz w:val="22"/>
          <w:szCs w:val="22"/>
        </w:rPr>
        <w:t xml:space="preserve"> El Fondo podrá</w:t>
      </w:r>
      <w:r w:rsidRPr="00997C43">
        <w:rPr>
          <w:rFonts w:ascii="Arial" w:hAnsi="Arial" w:cs="Arial"/>
          <w:sz w:val="22"/>
          <w:szCs w:val="22"/>
        </w:rPr>
        <w:t xml:space="preserve"> adoptar las medidas a que haya lugar para que el liquidador logre cumplir los objetivos de acuerdo con las normas que rigen el proceso liquidatorio</w:t>
      </w:r>
      <w:r>
        <w:rPr>
          <w:rFonts w:ascii="Arial" w:hAnsi="Arial" w:cs="Arial"/>
          <w:sz w:val="22"/>
          <w:szCs w:val="22"/>
        </w:rPr>
        <w:t>.</w:t>
      </w:r>
    </w:p>
    <w:p w14:paraId="184D1CCC" w14:textId="77777777" w:rsidR="00AF61E2" w:rsidRDefault="00AF61E2" w:rsidP="00AF61E2">
      <w:pPr>
        <w:jc w:val="both"/>
        <w:rPr>
          <w:rFonts w:ascii="Arial" w:hAnsi="Arial" w:cs="Arial"/>
          <w:sz w:val="22"/>
          <w:szCs w:val="22"/>
        </w:rPr>
      </w:pPr>
    </w:p>
    <w:p w14:paraId="61567EC5" w14:textId="77777777" w:rsidR="00AF61E2" w:rsidRPr="00463C42" w:rsidRDefault="00AF61E2" w:rsidP="00AF61E2">
      <w:pPr>
        <w:numPr>
          <w:ilvl w:val="0"/>
          <w:numId w:val="11"/>
        </w:numPr>
        <w:ind w:left="709" w:hanging="709"/>
        <w:jc w:val="both"/>
        <w:rPr>
          <w:rFonts w:ascii="Arial" w:hAnsi="Arial" w:cs="Arial"/>
          <w:b/>
          <w:sz w:val="22"/>
          <w:szCs w:val="22"/>
        </w:rPr>
      </w:pPr>
      <w:r>
        <w:rPr>
          <w:rFonts w:ascii="Arial" w:hAnsi="Arial" w:cs="Arial"/>
          <w:b/>
          <w:sz w:val="22"/>
          <w:szCs w:val="22"/>
        </w:rPr>
        <w:t>ALCANCE</w:t>
      </w:r>
    </w:p>
    <w:p w14:paraId="4E4A4267" w14:textId="77777777" w:rsidR="00AF61E2" w:rsidRPr="00463C42" w:rsidRDefault="00AF61E2" w:rsidP="00AF61E2">
      <w:pPr>
        <w:jc w:val="both"/>
        <w:rPr>
          <w:rFonts w:ascii="Arial" w:hAnsi="Arial" w:cs="Arial"/>
          <w:sz w:val="22"/>
          <w:szCs w:val="22"/>
        </w:rPr>
      </w:pPr>
    </w:p>
    <w:p w14:paraId="11E24668"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 dispuesto en la presente Circular constituye un marco de referencia para adelantar los procesos liquidatorios y no exonera de responsabilidad al </w:t>
      </w:r>
      <w:r>
        <w:rPr>
          <w:rFonts w:ascii="Arial" w:hAnsi="Arial" w:cs="Arial"/>
          <w:sz w:val="22"/>
          <w:szCs w:val="22"/>
        </w:rPr>
        <w:t>liquidador ni al c</w:t>
      </w:r>
      <w:r w:rsidRPr="00463C42">
        <w:rPr>
          <w:rFonts w:ascii="Arial" w:hAnsi="Arial" w:cs="Arial"/>
          <w:sz w:val="22"/>
          <w:szCs w:val="22"/>
        </w:rPr>
        <w:t xml:space="preserve">ontralor o </w:t>
      </w:r>
      <w:r>
        <w:rPr>
          <w:rFonts w:ascii="Arial" w:hAnsi="Arial" w:cs="Arial"/>
          <w:sz w:val="22"/>
          <w:szCs w:val="22"/>
        </w:rPr>
        <w:t>r</w:t>
      </w:r>
      <w:r w:rsidRPr="00463C42">
        <w:rPr>
          <w:rFonts w:ascii="Arial" w:hAnsi="Arial" w:cs="Arial"/>
          <w:sz w:val="22"/>
          <w:szCs w:val="22"/>
        </w:rPr>
        <w:t xml:space="preserve">evisor </w:t>
      </w:r>
      <w:r>
        <w:rPr>
          <w:rFonts w:ascii="Arial" w:hAnsi="Arial" w:cs="Arial"/>
          <w:sz w:val="22"/>
          <w:szCs w:val="22"/>
        </w:rPr>
        <w:lastRenderedPageBreak/>
        <w:t>f</w:t>
      </w:r>
      <w:r w:rsidRPr="00463C42">
        <w:rPr>
          <w:rFonts w:ascii="Arial" w:hAnsi="Arial" w:cs="Arial"/>
          <w:sz w:val="22"/>
          <w:szCs w:val="22"/>
        </w:rPr>
        <w:t>iscal, en el cumplimiento de sus funciones, ni implica participación o intervención alguna de FOGAFÍN en la administraci</w:t>
      </w:r>
      <w:r>
        <w:rPr>
          <w:rFonts w:ascii="Arial" w:hAnsi="Arial" w:cs="Arial"/>
          <w:sz w:val="22"/>
          <w:szCs w:val="22"/>
        </w:rPr>
        <w:t>ón de la entidad en liquidación</w:t>
      </w:r>
      <w:r w:rsidRPr="00463C42">
        <w:rPr>
          <w:rFonts w:ascii="Arial" w:hAnsi="Arial" w:cs="Arial"/>
          <w:sz w:val="22"/>
          <w:szCs w:val="22"/>
        </w:rPr>
        <w:t>.</w:t>
      </w:r>
    </w:p>
    <w:p w14:paraId="30B3C738" w14:textId="77777777" w:rsidR="00AF61E2" w:rsidRPr="00463C42" w:rsidRDefault="00AF61E2" w:rsidP="00AF61E2">
      <w:pPr>
        <w:jc w:val="center"/>
        <w:rPr>
          <w:rFonts w:ascii="Arial" w:hAnsi="Arial" w:cs="Arial"/>
          <w:b/>
          <w:sz w:val="22"/>
          <w:szCs w:val="22"/>
        </w:rPr>
      </w:pPr>
    </w:p>
    <w:p w14:paraId="7BEE7519" w14:textId="77777777" w:rsidR="00AF61E2" w:rsidRPr="00463C42" w:rsidRDefault="00AF61E2" w:rsidP="00AF61E2">
      <w:pPr>
        <w:pStyle w:val="Textoindependiente"/>
        <w:rPr>
          <w:rFonts w:cs="Arial"/>
          <w:sz w:val="22"/>
          <w:szCs w:val="22"/>
        </w:rPr>
      </w:pPr>
      <w:r>
        <w:rPr>
          <w:rFonts w:cs="Arial"/>
          <w:sz w:val="22"/>
          <w:szCs w:val="22"/>
        </w:rPr>
        <w:t>A los c</w:t>
      </w:r>
      <w:r w:rsidRPr="00463C42">
        <w:rPr>
          <w:rFonts w:cs="Arial"/>
          <w:sz w:val="22"/>
          <w:szCs w:val="22"/>
        </w:rPr>
        <w:t xml:space="preserve">ontralores o </w:t>
      </w:r>
      <w:r>
        <w:rPr>
          <w:rFonts w:cs="Arial"/>
          <w:sz w:val="22"/>
          <w:szCs w:val="22"/>
        </w:rPr>
        <w:t>r</w:t>
      </w:r>
      <w:r w:rsidRPr="00463C42">
        <w:rPr>
          <w:rFonts w:cs="Arial"/>
          <w:sz w:val="22"/>
          <w:szCs w:val="22"/>
        </w:rPr>
        <w:t xml:space="preserve">evisores </w:t>
      </w:r>
      <w:r>
        <w:rPr>
          <w:rFonts w:cs="Arial"/>
          <w:sz w:val="22"/>
          <w:szCs w:val="22"/>
        </w:rPr>
        <w:t>f</w:t>
      </w:r>
      <w:r w:rsidRPr="00463C42">
        <w:rPr>
          <w:rFonts w:cs="Arial"/>
          <w:sz w:val="22"/>
          <w:szCs w:val="22"/>
        </w:rPr>
        <w:t xml:space="preserve">iscales les corresponde ejercer su labor de fiscalización en los procesos liquidatorios conforme al Código de Comercio y demás normas aplicables a la revisoría, respondiendo de acuerdo con ellas, </w:t>
      </w:r>
      <w:r>
        <w:rPr>
          <w:rFonts w:cs="Arial"/>
          <w:sz w:val="22"/>
          <w:szCs w:val="22"/>
        </w:rPr>
        <w:t>el</w:t>
      </w:r>
      <w:r w:rsidRPr="00463C42">
        <w:rPr>
          <w:rFonts w:cs="Arial"/>
          <w:sz w:val="22"/>
          <w:szCs w:val="22"/>
        </w:rPr>
        <w:t xml:space="preserve"> deber de informar oportunamente a FOGAFÍN cualquier situación que pueda alterar el normal desarrollo de</w:t>
      </w:r>
      <w:r>
        <w:rPr>
          <w:rFonts w:cs="Arial"/>
          <w:sz w:val="22"/>
          <w:szCs w:val="22"/>
        </w:rPr>
        <w:t xml:space="preserve"> las normas,</w:t>
      </w:r>
      <w:r w:rsidRPr="00463C42">
        <w:rPr>
          <w:rFonts w:cs="Arial"/>
          <w:sz w:val="22"/>
          <w:szCs w:val="22"/>
        </w:rPr>
        <w:t xml:space="preserve"> hitos, metas y entregables definidos en el </w:t>
      </w:r>
      <w:r>
        <w:rPr>
          <w:rFonts w:cs="Arial"/>
          <w:sz w:val="22"/>
          <w:szCs w:val="22"/>
        </w:rPr>
        <w:t>plan de trabajo</w:t>
      </w:r>
      <w:r w:rsidRPr="00463C42">
        <w:rPr>
          <w:rFonts w:cs="Arial"/>
          <w:sz w:val="22"/>
          <w:szCs w:val="22"/>
        </w:rPr>
        <w:t xml:space="preserve"> </w:t>
      </w:r>
      <w:r>
        <w:rPr>
          <w:rFonts w:cs="Arial"/>
          <w:sz w:val="22"/>
          <w:szCs w:val="22"/>
        </w:rPr>
        <w:t>d</w:t>
      </w:r>
      <w:r w:rsidRPr="00463C42">
        <w:rPr>
          <w:rFonts w:cs="Arial"/>
          <w:sz w:val="22"/>
          <w:szCs w:val="22"/>
        </w:rPr>
        <w:t>el proceso liquidatorio.</w:t>
      </w:r>
    </w:p>
    <w:p w14:paraId="060F4469" w14:textId="77777777" w:rsidR="00AF61E2" w:rsidRPr="00463C42" w:rsidRDefault="00AF61E2" w:rsidP="00AF61E2">
      <w:pPr>
        <w:pStyle w:val="Textoindependiente"/>
        <w:rPr>
          <w:rFonts w:cs="Arial"/>
          <w:sz w:val="22"/>
          <w:szCs w:val="22"/>
        </w:rPr>
      </w:pPr>
    </w:p>
    <w:p w14:paraId="12C01B3B"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Así las cosas y en virtud de la función de seguimiento que le corresponde adelantar a FOGAFÍN, es de obligatorio cumplimiento la remisión de la información de que trata esta Circular </w:t>
      </w:r>
      <w:r>
        <w:rPr>
          <w:rFonts w:ascii="Arial" w:hAnsi="Arial" w:cs="Arial"/>
          <w:sz w:val="22"/>
          <w:szCs w:val="22"/>
        </w:rPr>
        <w:t>por parte del l</w:t>
      </w:r>
      <w:r w:rsidRPr="00463C42">
        <w:rPr>
          <w:rFonts w:ascii="Arial" w:hAnsi="Arial" w:cs="Arial"/>
          <w:sz w:val="22"/>
          <w:szCs w:val="22"/>
        </w:rPr>
        <w:t xml:space="preserve">iquidador y </w:t>
      </w:r>
      <w:r>
        <w:rPr>
          <w:rFonts w:ascii="Arial" w:hAnsi="Arial" w:cs="Arial"/>
          <w:sz w:val="22"/>
          <w:szCs w:val="22"/>
        </w:rPr>
        <w:t>c</w:t>
      </w:r>
      <w:r w:rsidRPr="00463C42">
        <w:rPr>
          <w:rFonts w:ascii="Arial" w:hAnsi="Arial" w:cs="Arial"/>
          <w:sz w:val="22"/>
          <w:szCs w:val="22"/>
        </w:rPr>
        <w:t xml:space="preserve">ontralor o </w:t>
      </w:r>
      <w:r>
        <w:rPr>
          <w:rFonts w:ascii="Arial" w:hAnsi="Arial" w:cs="Arial"/>
          <w:sz w:val="22"/>
          <w:szCs w:val="22"/>
        </w:rPr>
        <w:t>r</w:t>
      </w:r>
      <w:r w:rsidRPr="00463C42">
        <w:rPr>
          <w:rFonts w:ascii="Arial" w:hAnsi="Arial" w:cs="Arial"/>
          <w:sz w:val="22"/>
          <w:szCs w:val="22"/>
        </w:rPr>
        <w:t xml:space="preserve">evisor </w:t>
      </w:r>
      <w:r>
        <w:rPr>
          <w:rFonts w:ascii="Arial" w:hAnsi="Arial" w:cs="Arial"/>
          <w:sz w:val="22"/>
          <w:szCs w:val="22"/>
        </w:rPr>
        <w:t>f</w:t>
      </w:r>
      <w:r w:rsidRPr="00463C42">
        <w:rPr>
          <w:rFonts w:ascii="Arial" w:hAnsi="Arial" w:cs="Arial"/>
          <w:sz w:val="22"/>
          <w:szCs w:val="22"/>
        </w:rPr>
        <w:t>iscal con el fin de evaluar la gestión y eficacia de la actividad del liquidador, que le permita identificar el cumplimiento de los objetivos estratégicos del proceso liquidat</w:t>
      </w:r>
      <w:r>
        <w:rPr>
          <w:rFonts w:ascii="Arial" w:hAnsi="Arial" w:cs="Arial"/>
          <w:sz w:val="22"/>
          <w:szCs w:val="22"/>
        </w:rPr>
        <w:t>o</w:t>
      </w:r>
      <w:r w:rsidRPr="00463C42">
        <w:rPr>
          <w:rFonts w:ascii="Arial" w:hAnsi="Arial" w:cs="Arial"/>
          <w:sz w:val="22"/>
          <w:szCs w:val="22"/>
        </w:rPr>
        <w:t>rio y adoptar las medidas a que haya lugar para que el liquidador logre cumplir los objetivos</w:t>
      </w:r>
      <w:r>
        <w:rPr>
          <w:rFonts w:ascii="Arial" w:hAnsi="Arial" w:cs="Arial"/>
          <w:sz w:val="22"/>
          <w:szCs w:val="22"/>
        </w:rPr>
        <w:t>, de acuerdo con las normas que rigen el proceso liquidatorio</w:t>
      </w:r>
      <w:r w:rsidRPr="00463C42">
        <w:rPr>
          <w:rFonts w:ascii="Arial" w:hAnsi="Arial" w:cs="Arial"/>
          <w:sz w:val="22"/>
          <w:szCs w:val="22"/>
        </w:rPr>
        <w:t>.</w:t>
      </w:r>
    </w:p>
    <w:p w14:paraId="6EE16AEA" w14:textId="77777777" w:rsidR="00AF61E2" w:rsidRDefault="00AF61E2" w:rsidP="00AF61E2">
      <w:pPr>
        <w:jc w:val="center"/>
        <w:rPr>
          <w:rFonts w:ascii="Arial" w:hAnsi="Arial" w:cs="Arial"/>
          <w:b/>
          <w:sz w:val="22"/>
          <w:szCs w:val="22"/>
        </w:rPr>
      </w:pPr>
    </w:p>
    <w:p w14:paraId="58CF93F5" w14:textId="77777777" w:rsidR="00AF61E2" w:rsidRDefault="00AF61E2" w:rsidP="00AF61E2">
      <w:pPr>
        <w:jc w:val="center"/>
        <w:rPr>
          <w:rFonts w:ascii="Arial" w:hAnsi="Arial" w:cs="Arial"/>
          <w:b/>
          <w:sz w:val="22"/>
          <w:szCs w:val="22"/>
        </w:rPr>
      </w:pPr>
    </w:p>
    <w:p w14:paraId="2E6C0F12" w14:textId="77777777" w:rsidR="00AF61E2" w:rsidRDefault="00AF61E2" w:rsidP="00AF61E2">
      <w:pPr>
        <w:jc w:val="center"/>
        <w:rPr>
          <w:rFonts w:ascii="Arial" w:hAnsi="Arial" w:cs="Arial"/>
          <w:b/>
          <w:sz w:val="22"/>
          <w:szCs w:val="22"/>
        </w:rPr>
      </w:pPr>
    </w:p>
    <w:p w14:paraId="028B030E"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CAPÍTULO I</w:t>
      </w:r>
      <w:r>
        <w:rPr>
          <w:rFonts w:ascii="Arial" w:hAnsi="Arial" w:cs="Arial"/>
          <w:b/>
          <w:sz w:val="22"/>
          <w:szCs w:val="22"/>
        </w:rPr>
        <w:t>I</w:t>
      </w:r>
    </w:p>
    <w:p w14:paraId="2A00D793" w14:textId="77777777" w:rsidR="00AF61E2" w:rsidRDefault="00AF61E2" w:rsidP="00AF61E2">
      <w:pPr>
        <w:jc w:val="center"/>
        <w:rPr>
          <w:rFonts w:ascii="Arial" w:hAnsi="Arial" w:cs="Arial"/>
          <w:b/>
          <w:sz w:val="22"/>
          <w:szCs w:val="22"/>
        </w:rPr>
      </w:pPr>
    </w:p>
    <w:p w14:paraId="7D5AF1AD"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LIQUIDACIÓN FORZOSA ADMINISTRATIVA Y POR DECRETO</w:t>
      </w:r>
    </w:p>
    <w:p w14:paraId="24F6716F" w14:textId="77777777" w:rsidR="00AF61E2" w:rsidRPr="00463C42" w:rsidRDefault="00AF61E2" w:rsidP="00AF61E2">
      <w:pPr>
        <w:jc w:val="center"/>
        <w:rPr>
          <w:rFonts w:ascii="Arial" w:hAnsi="Arial" w:cs="Arial"/>
          <w:b/>
          <w:sz w:val="22"/>
          <w:szCs w:val="22"/>
        </w:rPr>
      </w:pPr>
    </w:p>
    <w:p w14:paraId="1D6A8545"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 xml:space="preserve">INFORMACIÓN BASE PARA EFECTUAR SEGUIMIENTO A LOS PROCESOS DE </w:t>
      </w:r>
    </w:p>
    <w:p w14:paraId="1A8768A8"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LIQUIDACIÓN FORZOSA ADMINISTRATIVA Y POR DECRETO</w:t>
      </w:r>
    </w:p>
    <w:p w14:paraId="57C6BE89" w14:textId="77777777" w:rsidR="00AF61E2" w:rsidRPr="00463C42" w:rsidRDefault="00AF61E2" w:rsidP="00AF61E2">
      <w:pPr>
        <w:jc w:val="both"/>
        <w:rPr>
          <w:rFonts w:ascii="Arial" w:hAnsi="Arial" w:cs="Arial"/>
          <w:sz w:val="22"/>
          <w:szCs w:val="22"/>
        </w:rPr>
      </w:pPr>
    </w:p>
    <w:p w14:paraId="7E886EE0" w14:textId="77777777" w:rsidR="00AF61E2" w:rsidRPr="00463C42" w:rsidRDefault="00AF61E2" w:rsidP="00AF61E2">
      <w:pPr>
        <w:jc w:val="both"/>
        <w:rPr>
          <w:rFonts w:ascii="Arial" w:hAnsi="Arial" w:cs="Arial"/>
          <w:sz w:val="22"/>
          <w:szCs w:val="22"/>
        </w:rPr>
      </w:pPr>
    </w:p>
    <w:p w14:paraId="531270CC" w14:textId="77777777" w:rsidR="00AF61E2" w:rsidRPr="00463C42" w:rsidRDefault="00AF61E2" w:rsidP="00AF61E2">
      <w:pPr>
        <w:numPr>
          <w:ilvl w:val="0"/>
          <w:numId w:val="2"/>
        </w:numPr>
        <w:ind w:left="567" w:hanging="567"/>
        <w:jc w:val="both"/>
        <w:rPr>
          <w:rFonts w:ascii="Arial" w:hAnsi="Arial" w:cs="Arial"/>
          <w:b/>
          <w:sz w:val="22"/>
          <w:szCs w:val="22"/>
        </w:rPr>
      </w:pPr>
      <w:r w:rsidRPr="00463C42">
        <w:rPr>
          <w:rFonts w:ascii="Arial" w:hAnsi="Arial" w:cs="Arial"/>
          <w:b/>
          <w:sz w:val="22"/>
          <w:szCs w:val="22"/>
        </w:rPr>
        <w:t>MARCO LEGAL</w:t>
      </w:r>
    </w:p>
    <w:p w14:paraId="057E31D5" w14:textId="77777777" w:rsidR="00AF61E2" w:rsidRPr="00463C42" w:rsidRDefault="00AF61E2" w:rsidP="00AF61E2">
      <w:pPr>
        <w:jc w:val="both"/>
        <w:rPr>
          <w:rFonts w:ascii="Arial" w:hAnsi="Arial" w:cs="Arial"/>
          <w:sz w:val="22"/>
          <w:szCs w:val="22"/>
        </w:rPr>
      </w:pPr>
    </w:p>
    <w:p w14:paraId="554A652F"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Conforme lo establece el literal b) del numeral 1° del artículo 296 del Estatuto Orgánico del Sistema Financiero,  corresponde a FOGAFÍN, llevar a cabo el seguimiento de la actividad de los </w:t>
      </w:r>
      <w:r>
        <w:rPr>
          <w:rFonts w:ascii="Arial" w:hAnsi="Arial" w:cs="Arial"/>
          <w:sz w:val="22"/>
          <w:szCs w:val="22"/>
        </w:rPr>
        <w:t>l</w:t>
      </w:r>
      <w:r w:rsidRPr="00463C42">
        <w:rPr>
          <w:rFonts w:ascii="Arial" w:hAnsi="Arial" w:cs="Arial"/>
          <w:sz w:val="22"/>
          <w:szCs w:val="22"/>
        </w:rPr>
        <w:t>iquidadores tanto en las entidades objeto de liquidación forzosa administrativa dispuesta por la Superintendencia Financiera de Colombia, como en la liquidación de entidades que se desarrollen bajo cualquiera de las modalidades previstas en la legislación, entre ellas, los procesos de liquidación voluntaria que presenten pasivos con el público.</w:t>
      </w:r>
    </w:p>
    <w:p w14:paraId="2218ADBE" w14:textId="77777777" w:rsidR="00AF61E2" w:rsidRPr="00463C42" w:rsidRDefault="00AF61E2" w:rsidP="00AF61E2">
      <w:pPr>
        <w:jc w:val="both"/>
        <w:rPr>
          <w:rFonts w:ascii="Arial" w:hAnsi="Arial" w:cs="Arial"/>
          <w:sz w:val="22"/>
          <w:szCs w:val="22"/>
        </w:rPr>
      </w:pPr>
    </w:p>
    <w:p w14:paraId="27CE1A8E" w14:textId="77777777" w:rsidR="00AF61E2" w:rsidRPr="00463C42" w:rsidRDefault="00AF61E2" w:rsidP="00AF61E2">
      <w:pPr>
        <w:jc w:val="both"/>
        <w:rPr>
          <w:rFonts w:ascii="Arial" w:hAnsi="Arial" w:cs="Arial"/>
          <w:sz w:val="22"/>
          <w:szCs w:val="22"/>
        </w:rPr>
      </w:pPr>
      <w:r>
        <w:rPr>
          <w:rFonts w:ascii="Arial" w:hAnsi="Arial" w:cs="Arial"/>
          <w:sz w:val="22"/>
          <w:szCs w:val="22"/>
        </w:rPr>
        <w:t>De acuerdo con la normatividad vigente</w:t>
      </w:r>
      <w:r w:rsidRPr="00463C42">
        <w:rPr>
          <w:rFonts w:ascii="Arial" w:hAnsi="Arial" w:cs="Arial"/>
          <w:sz w:val="22"/>
          <w:szCs w:val="22"/>
        </w:rPr>
        <w:t xml:space="preserve">, se entiende por seguimiento </w:t>
      </w:r>
      <w:r>
        <w:rPr>
          <w:rFonts w:ascii="Arial" w:hAnsi="Arial" w:cs="Arial"/>
          <w:sz w:val="22"/>
          <w:szCs w:val="22"/>
        </w:rPr>
        <w:t>la facultad que tiene FOGAFÍN de evaluar la gestión y eficacia del liquidador de la respectiva entidad, teniendo en cuenta los parámetros establecidos para tal fin</w:t>
      </w:r>
      <w:r w:rsidRPr="00463C42">
        <w:rPr>
          <w:rFonts w:ascii="Arial" w:hAnsi="Arial" w:cs="Arial"/>
          <w:sz w:val="22"/>
          <w:szCs w:val="22"/>
        </w:rPr>
        <w:t>.</w:t>
      </w:r>
    </w:p>
    <w:p w14:paraId="28DD8CD5" w14:textId="77777777" w:rsidR="00AF61E2" w:rsidRDefault="00AF61E2" w:rsidP="00AF61E2">
      <w:pPr>
        <w:pStyle w:val="Default"/>
        <w:rPr>
          <w:sz w:val="23"/>
          <w:szCs w:val="23"/>
        </w:rPr>
      </w:pPr>
      <w:r>
        <w:rPr>
          <w:sz w:val="23"/>
          <w:szCs w:val="23"/>
        </w:rPr>
        <w:t xml:space="preserve"> </w:t>
      </w:r>
    </w:p>
    <w:p w14:paraId="567099A6" w14:textId="77777777" w:rsidR="00AF61E2" w:rsidRDefault="00AF61E2" w:rsidP="00AF61E2">
      <w:pPr>
        <w:pStyle w:val="Default"/>
        <w:rPr>
          <w:sz w:val="23"/>
          <w:szCs w:val="23"/>
        </w:rPr>
      </w:pPr>
    </w:p>
    <w:p w14:paraId="38C36014" w14:textId="77777777" w:rsidR="00AF61E2" w:rsidRDefault="00AF61E2" w:rsidP="00AF61E2">
      <w:pPr>
        <w:numPr>
          <w:ilvl w:val="0"/>
          <w:numId w:val="2"/>
        </w:numPr>
        <w:ind w:left="567" w:hanging="567"/>
        <w:jc w:val="both"/>
        <w:rPr>
          <w:rFonts w:ascii="Arial" w:hAnsi="Arial" w:cs="Arial"/>
          <w:b/>
          <w:sz w:val="22"/>
          <w:szCs w:val="22"/>
        </w:rPr>
      </w:pPr>
      <w:r w:rsidRPr="008E0A4B">
        <w:rPr>
          <w:rFonts w:ascii="Arial" w:hAnsi="Arial" w:cs="Arial"/>
          <w:b/>
          <w:sz w:val="22"/>
          <w:szCs w:val="22"/>
        </w:rPr>
        <w:t>ETAPAS DEL PROCESO LIQUIDATORI</w:t>
      </w:r>
      <w:r w:rsidRPr="00177BD0">
        <w:rPr>
          <w:rFonts w:ascii="Arial" w:hAnsi="Arial" w:cs="Arial"/>
          <w:b/>
          <w:sz w:val="22"/>
          <w:szCs w:val="22"/>
        </w:rPr>
        <w:t>O</w:t>
      </w:r>
    </w:p>
    <w:p w14:paraId="3A49B2E3" w14:textId="77777777" w:rsidR="00AF61E2" w:rsidRDefault="00AF61E2" w:rsidP="00AF61E2">
      <w:pPr>
        <w:rPr>
          <w:rFonts w:ascii="Arial" w:hAnsi="Arial" w:cs="Arial"/>
          <w:b/>
          <w:sz w:val="22"/>
          <w:szCs w:val="22"/>
        </w:rPr>
      </w:pPr>
    </w:p>
    <w:p w14:paraId="38607D37" w14:textId="18398CE5" w:rsidR="00AF61E2" w:rsidRPr="00463C42" w:rsidRDefault="0027085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59264" behindDoc="0" locked="0" layoutInCell="1" allowOverlap="1" wp14:anchorId="6316D09C" wp14:editId="418B4783">
                <wp:simplePos x="0" y="0"/>
                <wp:positionH relativeFrom="column">
                  <wp:posOffset>-124934</wp:posOffset>
                </wp:positionH>
                <wp:positionV relativeFrom="paragraph">
                  <wp:posOffset>320675</wp:posOffset>
                </wp:positionV>
                <wp:extent cx="0" cy="190500"/>
                <wp:effectExtent l="0" t="0" r="38100" b="19050"/>
                <wp:wrapNone/>
                <wp:docPr id="1" name="Conector recto 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D72D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25.25pt" to="-9.8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" strokecolor="#4472c4 [3204]" strokeweight=".5pt">
                <v:stroke joinstyle="miter"/>
              </v:line>
            </w:pict>
          </mc:Fallback>
        </mc:AlternateContent>
      </w:r>
      <w:r w:rsidR="00AF61E2" w:rsidRPr="00463C42">
        <w:rPr>
          <w:rFonts w:ascii="Arial" w:hAnsi="Arial" w:cs="Arial"/>
          <w:sz w:val="22"/>
          <w:szCs w:val="22"/>
        </w:rPr>
        <w:t xml:space="preserve">El proceso de liquidación de las entidades se ha establecido en seis etapas que se pueden evacuar en forma simultánea o sucesiva, según sea el caso. Durante dichas etapas se remitirán los documentos e informes relacionados en el </w:t>
      </w:r>
      <w:r w:rsidR="00AF61E2" w:rsidRPr="0057110A">
        <w:rPr>
          <w:rFonts w:ascii="Arial" w:hAnsi="Arial" w:cs="Arial"/>
          <w:b/>
          <w:sz w:val="22"/>
          <w:szCs w:val="22"/>
        </w:rPr>
        <w:t>plan de trabajo</w:t>
      </w:r>
      <w:r w:rsidR="00AF61E2" w:rsidRPr="00463C42">
        <w:rPr>
          <w:rFonts w:ascii="Arial" w:hAnsi="Arial" w:cs="Arial"/>
          <w:sz w:val="22"/>
          <w:szCs w:val="22"/>
        </w:rPr>
        <w:t xml:space="preserve"> del proceso liquidatorio, así como los Formatos indicados a continuación para cada una de las etapas, sin perjuicio de que FOGAFÍN se reserve la potestad de requerir informes adicionales, con </w:t>
      </w:r>
      <w:r w:rsidR="00AF61E2" w:rsidRPr="00463C42">
        <w:rPr>
          <w:rFonts w:ascii="Arial" w:hAnsi="Arial" w:cs="Arial"/>
          <w:sz w:val="22"/>
          <w:szCs w:val="22"/>
        </w:rPr>
        <w:lastRenderedPageBreak/>
        <w:t xml:space="preserve">el fin de evaluar tanto la gestión del </w:t>
      </w:r>
      <w:r w:rsidR="00AF61E2">
        <w:rPr>
          <w:rFonts w:ascii="Arial" w:hAnsi="Arial" w:cs="Arial"/>
          <w:sz w:val="22"/>
          <w:szCs w:val="22"/>
        </w:rPr>
        <w:t>l</w:t>
      </w:r>
      <w:r w:rsidR="00AF61E2" w:rsidRPr="00463C42">
        <w:rPr>
          <w:rFonts w:ascii="Arial" w:hAnsi="Arial" w:cs="Arial"/>
          <w:sz w:val="22"/>
          <w:szCs w:val="22"/>
        </w:rPr>
        <w:t>iquidador como el avance del proceso. Las etapas del proceso se han identificado a través de</w:t>
      </w:r>
      <w:r w:rsidR="00AF61E2">
        <w:rPr>
          <w:rFonts w:ascii="Arial" w:hAnsi="Arial" w:cs="Arial"/>
          <w:sz w:val="22"/>
          <w:szCs w:val="22"/>
        </w:rPr>
        <w:t xml:space="preserve"> </w:t>
      </w:r>
      <w:r w:rsidR="00AF61E2" w:rsidRPr="00463C42">
        <w:rPr>
          <w:rFonts w:ascii="Arial" w:hAnsi="Arial" w:cs="Arial"/>
          <w:sz w:val="22"/>
          <w:szCs w:val="22"/>
        </w:rPr>
        <w:t>l</w:t>
      </w:r>
      <w:r w:rsidR="00AF61E2">
        <w:rPr>
          <w:rFonts w:ascii="Arial" w:hAnsi="Arial" w:cs="Arial"/>
          <w:sz w:val="22"/>
          <w:szCs w:val="22"/>
        </w:rPr>
        <w:t>a</w:t>
      </w:r>
      <w:r w:rsidR="00AF61E2" w:rsidRPr="00463C42">
        <w:rPr>
          <w:rFonts w:ascii="Arial" w:hAnsi="Arial" w:cs="Arial"/>
          <w:sz w:val="22"/>
          <w:szCs w:val="22"/>
        </w:rPr>
        <w:t xml:space="preserve"> </w:t>
      </w:r>
      <w:r w:rsidR="00AF61E2">
        <w:rPr>
          <w:rFonts w:ascii="Arial" w:hAnsi="Arial" w:cs="Arial"/>
          <w:sz w:val="22"/>
          <w:szCs w:val="22"/>
        </w:rPr>
        <w:t>Guía</w:t>
      </w:r>
      <w:r w:rsidR="00AF61E2" w:rsidRPr="00463C42">
        <w:rPr>
          <w:rStyle w:val="Refdenotaalpie"/>
          <w:rFonts w:ascii="Arial" w:hAnsi="Arial" w:cs="Arial"/>
          <w:sz w:val="22"/>
          <w:szCs w:val="22"/>
        </w:rPr>
        <w:footnoteReference w:id="1"/>
      </w:r>
      <w:r w:rsidR="00AF61E2" w:rsidRPr="00463C42">
        <w:rPr>
          <w:rFonts w:ascii="Arial" w:hAnsi="Arial" w:cs="Arial"/>
          <w:sz w:val="22"/>
          <w:szCs w:val="22"/>
        </w:rPr>
        <w:t xml:space="preserve"> del </w:t>
      </w:r>
      <w:r w:rsidR="00AF61E2">
        <w:rPr>
          <w:rFonts w:ascii="Arial" w:hAnsi="Arial" w:cs="Arial"/>
          <w:sz w:val="22"/>
          <w:szCs w:val="22"/>
        </w:rPr>
        <w:t>proceso liquidatorio.</w:t>
      </w:r>
    </w:p>
    <w:p w14:paraId="68B07D25" w14:textId="1A4855FD" w:rsidR="00AF61E2" w:rsidRDefault="00AF61E2" w:rsidP="00AF61E2">
      <w:pPr>
        <w:jc w:val="both"/>
        <w:rPr>
          <w:rFonts w:ascii="Arial" w:hAnsi="Arial" w:cs="Arial"/>
          <w:b/>
          <w:sz w:val="22"/>
          <w:szCs w:val="22"/>
        </w:rPr>
      </w:pPr>
    </w:p>
    <w:p w14:paraId="55BDF04C" w14:textId="77777777" w:rsidR="00AF61E2" w:rsidRPr="00EB3370" w:rsidRDefault="00AF61E2" w:rsidP="00AF61E2">
      <w:pPr>
        <w:pStyle w:val="Prrafodelista"/>
        <w:numPr>
          <w:ilvl w:val="1"/>
          <w:numId w:val="2"/>
        </w:numPr>
        <w:jc w:val="both"/>
        <w:rPr>
          <w:rFonts w:ascii="Arial" w:hAnsi="Arial" w:cs="Arial"/>
          <w:b/>
          <w:sz w:val="22"/>
          <w:szCs w:val="22"/>
        </w:rPr>
      </w:pPr>
      <w:r w:rsidRPr="00EB3370">
        <w:rPr>
          <w:rFonts w:ascii="Arial" w:hAnsi="Arial" w:cs="Arial"/>
          <w:b/>
          <w:sz w:val="22"/>
          <w:szCs w:val="22"/>
        </w:rPr>
        <w:t xml:space="preserve">Etapa </w:t>
      </w:r>
      <w:r>
        <w:rPr>
          <w:rFonts w:ascii="Arial" w:hAnsi="Arial" w:cs="Arial"/>
          <w:b/>
          <w:sz w:val="22"/>
          <w:szCs w:val="22"/>
        </w:rPr>
        <w:t>i</w:t>
      </w:r>
      <w:r w:rsidRPr="00EB3370">
        <w:rPr>
          <w:rFonts w:ascii="Arial" w:hAnsi="Arial" w:cs="Arial"/>
          <w:b/>
          <w:sz w:val="22"/>
          <w:szCs w:val="22"/>
        </w:rPr>
        <w:t>nicial</w:t>
      </w:r>
    </w:p>
    <w:p w14:paraId="72B8771D" w14:textId="77777777" w:rsidR="00AF61E2" w:rsidRDefault="00AF61E2" w:rsidP="00AF61E2">
      <w:pPr>
        <w:jc w:val="both"/>
        <w:rPr>
          <w:rFonts w:ascii="Arial" w:hAnsi="Arial" w:cs="Arial"/>
          <w:sz w:val="22"/>
          <w:szCs w:val="22"/>
        </w:rPr>
      </w:pPr>
    </w:p>
    <w:p w14:paraId="29BE75C5" w14:textId="0B15294D" w:rsidR="00AF61E2" w:rsidRPr="002D5E68" w:rsidRDefault="00702E16"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12512" behindDoc="0" locked="0" layoutInCell="1" allowOverlap="1" wp14:anchorId="088BF6C6" wp14:editId="2C4D0C93">
                <wp:simplePos x="0" y="0"/>
                <wp:positionH relativeFrom="column">
                  <wp:posOffset>-125730</wp:posOffset>
                </wp:positionH>
                <wp:positionV relativeFrom="paragraph">
                  <wp:posOffset>788509</wp:posOffset>
                </wp:positionV>
                <wp:extent cx="0" cy="190500"/>
                <wp:effectExtent l="0" t="0" r="38100" b="19050"/>
                <wp:wrapNone/>
                <wp:docPr id="28" name="Conector recto 2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0C1C2" id="Conector recto 2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pt,62.1pt" to="-9.9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lswEAAMA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" strokecolor="#4472c4 [3204]" strokeweight=".5pt">
                <v:stroke joinstyle="miter"/>
              </v:line>
            </w:pict>
          </mc:Fallback>
        </mc:AlternateContent>
      </w:r>
      <w:r w:rsidR="00AF61E2">
        <w:rPr>
          <w:rFonts w:ascii="Arial" w:hAnsi="Arial" w:cs="Arial"/>
          <w:sz w:val="22"/>
          <w:szCs w:val="22"/>
        </w:rPr>
        <w:t>Durante</w:t>
      </w:r>
      <w:r w:rsidR="00AF61E2" w:rsidRPr="00463C42">
        <w:rPr>
          <w:rFonts w:ascii="Arial" w:hAnsi="Arial" w:cs="Arial"/>
          <w:sz w:val="22"/>
          <w:szCs w:val="22"/>
        </w:rPr>
        <w:t xml:space="preserve"> esta etapa</w:t>
      </w:r>
      <w:r w:rsidR="00AF61E2">
        <w:rPr>
          <w:rFonts w:ascii="Arial" w:hAnsi="Arial" w:cs="Arial"/>
          <w:sz w:val="22"/>
          <w:szCs w:val="22"/>
        </w:rPr>
        <w:t xml:space="preserve"> se realizarán las siguientes actividades:</w:t>
      </w:r>
      <w:r w:rsidR="00AF61E2" w:rsidRPr="00463C42">
        <w:rPr>
          <w:rFonts w:ascii="Arial" w:hAnsi="Arial" w:cs="Arial"/>
          <w:sz w:val="22"/>
          <w:szCs w:val="22"/>
        </w:rPr>
        <w:t xml:space="preserve"> </w:t>
      </w:r>
      <w:r w:rsidR="00AF61E2">
        <w:rPr>
          <w:rFonts w:ascii="Arial" w:hAnsi="Arial" w:cs="Arial"/>
          <w:sz w:val="22"/>
          <w:szCs w:val="22"/>
        </w:rPr>
        <w:t>(i) análisis de</w:t>
      </w:r>
      <w:r w:rsidR="00AF61E2" w:rsidRPr="002D5E68">
        <w:rPr>
          <w:rFonts w:ascii="Arial" w:hAnsi="Arial" w:cs="Arial"/>
          <w:sz w:val="22"/>
          <w:szCs w:val="22"/>
        </w:rPr>
        <w:t xml:space="preserve"> la situación actual de la entidad en liquidación y </w:t>
      </w:r>
      <w:r w:rsidR="00AF61E2">
        <w:rPr>
          <w:rFonts w:ascii="Arial" w:hAnsi="Arial" w:cs="Arial"/>
          <w:sz w:val="22"/>
          <w:szCs w:val="22"/>
        </w:rPr>
        <w:t>determinación de</w:t>
      </w:r>
      <w:r w:rsidR="00AF61E2" w:rsidRPr="002D5E68">
        <w:rPr>
          <w:rFonts w:ascii="Arial" w:hAnsi="Arial" w:cs="Arial"/>
          <w:sz w:val="22"/>
          <w:szCs w:val="22"/>
        </w:rPr>
        <w:t xml:space="preserve"> su problemática, </w:t>
      </w:r>
      <w:r w:rsidR="00AF61E2">
        <w:rPr>
          <w:rFonts w:ascii="Arial" w:hAnsi="Arial" w:cs="Arial"/>
          <w:sz w:val="22"/>
          <w:szCs w:val="22"/>
        </w:rPr>
        <w:t>con base en la cual el</w:t>
      </w:r>
      <w:r w:rsidR="00AF61E2" w:rsidRPr="002D5E68">
        <w:rPr>
          <w:rFonts w:ascii="Arial" w:hAnsi="Arial" w:cs="Arial"/>
          <w:sz w:val="22"/>
          <w:szCs w:val="22"/>
        </w:rPr>
        <w:t xml:space="preserve"> Fondo definir</w:t>
      </w:r>
      <w:r w:rsidR="00AF61E2">
        <w:rPr>
          <w:rFonts w:ascii="Arial" w:hAnsi="Arial" w:cs="Arial"/>
          <w:sz w:val="22"/>
          <w:szCs w:val="22"/>
        </w:rPr>
        <w:t>á</w:t>
      </w:r>
      <w:r w:rsidR="00AF61E2" w:rsidRPr="002D5E68">
        <w:rPr>
          <w:rFonts w:ascii="Arial" w:hAnsi="Arial" w:cs="Arial"/>
          <w:sz w:val="22"/>
          <w:szCs w:val="22"/>
        </w:rPr>
        <w:t xml:space="preserve"> los objetivos estratégicos del proceso liquidatorio</w:t>
      </w:r>
      <w:r w:rsidR="00AF61E2">
        <w:rPr>
          <w:rFonts w:ascii="Arial" w:hAnsi="Arial" w:cs="Arial"/>
          <w:sz w:val="22"/>
          <w:szCs w:val="22"/>
        </w:rPr>
        <w:t xml:space="preserve">, (ii) </w:t>
      </w:r>
      <w:r w:rsidR="00AF61E2" w:rsidRPr="002D5E68">
        <w:rPr>
          <w:rFonts w:ascii="Arial" w:hAnsi="Arial" w:cs="Arial"/>
          <w:sz w:val="22"/>
          <w:szCs w:val="22"/>
        </w:rPr>
        <w:t xml:space="preserve">planeación de las actividades del proceso </w:t>
      </w:r>
      <w:r w:rsidR="00AF61E2">
        <w:rPr>
          <w:rFonts w:ascii="Arial" w:hAnsi="Arial" w:cs="Arial"/>
          <w:sz w:val="22"/>
          <w:szCs w:val="22"/>
        </w:rPr>
        <w:t>liquidatorio</w:t>
      </w:r>
      <w:r w:rsidR="00AF61E2" w:rsidRPr="002D5E68">
        <w:rPr>
          <w:rFonts w:ascii="Arial" w:hAnsi="Arial" w:cs="Arial"/>
          <w:sz w:val="22"/>
          <w:szCs w:val="22"/>
        </w:rPr>
        <w:t xml:space="preserve">, y </w:t>
      </w:r>
      <w:r w:rsidR="00AF61E2">
        <w:rPr>
          <w:rFonts w:ascii="Arial" w:hAnsi="Arial" w:cs="Arial"/>
          <w:sz w:val="22"/>
          <w:szCs w:val="22"/>
        </w:rPr>
        <w:t>remisión de</w:t>
      </w:r>
      <w:r w:rsidR="00AF61E2" w:rsidRPr="002D5E68">
        <w:rPr>
          <w:rFonts w:ascii="Arial" w:hAnsi="Arial" w:cs="Arial"/>
          <w:sz w:val="22"/>
          <w:szCs w:val="22"/>
        </w:rPr>
        <w:t xml:space="preserve"> los siguientes </w:t>
      </w:r>
      <w:r w:rsidR="00AF61E2">
        <w:rPr>
          <w:rFonts w:ascii="Arial" w:hAnsi="Arial" w:cs="Arial"/>
          <w:sz w:val="22"/>
          <w:szCs w:val="22"/>
        </w:rPr>
        <w:t>F</w:t>
      </w:r>
      <w:r w:rsidR="00AF61E2" w:rsidRPr="002D5E68">
        <w:rPr>
          <w:rFonts w:ascii="Arial" w:hAnsi="Arial" w:cs="Arial"/>
          <w:sz w:val="22"/>
          <w:szCs w:val="22"/>
        </w:rPr>
        <w:t xml:space="preserve">ormatos a FOGAFÍN, según le apliquen al tipo de entidad, en la </w:t>
      </w:r>
      <w:r w:rsidR="00AF61E2">
        <w:rPr>
          <w:rFonts w:ascii="Arial" w:hAnsi="Arial" w:cs="Arial"/>
          <w:sz w:val="22"/>
          <w:szCs w:val="22"/>
        </w:rPr>
        <w:t xml:space="preserve">forma en que se indica en </w:t>
      </w:r>
      <w:r w:rsidR="00AF61E2" w:rsidRPr="002D5E68">
        <w:rPr>
          <w:rFonts w:ascii="Arial" w:hAnsi="Arial" w:cs="Arial"/>
          <w:sz w:val="22"/>
          <w:szCs w:val="22"/>
        </w:rPr>
        <w:t>el numeral 3 de</w:t>
      </w:r>
      <w:r w:rsidR="00AF61E2">
        <w:rPr>
          <w:rFonts w:ascii="Arial" w:hAnsi="Arial" w:cs="Arial"/>
          <w:sz w:val="22"/>
          <w:szCs w:val="22"/>
        </w:rPr>
        <w:t>l</w:t>
      </w:r>
      <w:r w:rsidR="00AF61E2" w:rsidRPr="002D5E68">
        <w:rPr>
          <w:rFonts w:ascii="Arial" w:hAnsi="Arial" w:cs="Arial"/>
          <w:sz w:val="22"/>
          <w:szCs w:val="22"/>
        </w:rPr>
        <w:t xml:space="preserve"> presente </w:t>
      </w:r>
      <w:r w:rsidR="00AF61E2" w:rsidRPr="00702E16">
        <w:rPr>
          <w:rFonts w:ascii="Arial" w:hAnsi="Arial" w:cs="Arial"/>
          <w:b/>
          <w:sz w:val="22"/>
          <w:szCs w:val="22"/>
        </w:rPr>
        <w:t>Capítulo</w:t>
      </w:r>
      <w:r w:rsidR="00AF61E2" w:rsidRPr="002D5E68">
        <w:rPr>
          <w:rFonts w:ascii="Arial" w:hAnsi="Arial" w:cs="Arial"/>
          <w:sz w:val="22"/>
          <w:szCs w:val="22"/>
        </w:rPr>
        <w:t>:</w:t>
      </w:r>
    </w:p>
    <w:p w14:paraId="0AB8BF24" w14:textId="6A1A394D" w:rsidR="00AF61E2" w:rsidRPr="00463C42" w:rsidRDefault="0027085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61312" behindDoc="0" locked="0" layoutInCell="1" allowOverlap="1" wp14:anchorId="0B1FB991" wp14:editId="6E253882">
                <wp:simplePos x="0" y="0"/>
                <wp:positionH relativeFrom="column">
                  <wp:posOffset>-125095</wp:posOffset>
                </wp:positionH>
                <wp:positionV relativeFrom="paragraph">
                  <wp:posOffset>130336</wp:posOffset>
                </wp:positionV>
                <wp:extent cx="0" cy="19050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AE11B"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0.25pt" to="-9.8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3aDsgEAAL4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" strokecolor="#4472c4 [3204]" strokeweight=".5pt">
                <v:stroke joinstyle="miter"/>
              </v:line>
            </w:pict>
          </mc:Fallback>
        </mc:AlternateContent>
      </w:r>
    </w:p>
    <w:p w14:paraId="6C8980DF" w14:textId="2CF383FF" w:rsidR="00AF61E2" w:rsidRPr="0027085D" w:rsidRDefault="00AF61E2" w:rsidP="00AF61E2">
      <w:pPr>
        <w:pStyle w:val="Prrafodelista"/>
        <w:numPr>
          <w:ilvl w:val="0"/>
          <w:numId w:val="19"/>
        </w:numPr>
        <w:ind w:left="426" w:hanging="426"/>
        <w:jc w:val="both"/>
        <w:rPr>
          <w:rFonts w:ascii="Arial" w:hAnsi="Arial" w:cs="Arial"/>
          <w:b/>
          <w:sz w:val="22"/>
          <w:szCs w:val="22"/>
        </w:rPr>
      </w:pPr>
      <w:r w:rsidRPr="00463C42">
        <w:rPr>
          <w:rFonts w:ascii="Arial" w:hAnsi="Arial" w:cs="Arial"/>
          <w:sz w:val="22"/>
          <w:szCs w:val="22"/>
        </w:rPr>
        <w:t xml:space="preserve">Formato No. 1.1. </w:t>
      </w:r>
      <w:r w:rsidRPr="0027085D">
        <w:rPr>
          <w:rFonts w:ascii="Arial" w:hAnsi="Arial" w:cs="Arial"/>
          <w:b/>
          <w:sz w:val="22"/>
          <w:szCs w:val="22"/>
        </w:rPr>
        <w:t>Plan de trabajo.</w:t>
      </w:r>
    </w:p>
    <w:p w14:paraId="7221DF13" w14:textId="77777777" w:rsidR="00AF61E2" w:rsidRPr="008E0A4B" w:rsidRDefault="00AF61E2" w:rsidP="00AF61E2">
      <w:pPr>
        <w:pStyle w:val="Prrafodelista"/>
        <w:ind w:left="426"/>
        <w:jc w:val="both"/>
        <w:rPr>
          <w:rFonts w:ascii="Arial" w:hAnsi="Arial" w:cs="Arial"/>
          <w:sz w:val="22"/>
          <w:szCs w:val="22"/>
        </w:rPr>
      </w:pPr>
    </w:p>
    <w:p w14:paraId="1877C3AE" w14:textId="77777777" w:rsidR="00AF61E2" w:rsidRPr="00463C42" w:rsidRDefault="00AF61E2" w:rsidP="00AF61E2">
      <w:pPr>
        <w:pStyle w:val="Prrafodelista"/>
        <w:numPr>
          <w:ilvl w:val="0"/>
          <w:numId w:val="19"/>
        </w:numPr>
        <w:ind w:left="426" w:hanging="426"/>
        <w:jc w:val="both"/>
        <w:rPr>
          <w:rFonts w:ascii="Arial" w:hAnsi="Arial" w:cs="Arial"/>
          <w:sz w:val="22"/>
          <w:szCs w:val="22"/>
        </w:rPr>
      </w:pPr>
      <w:r w:rsidRPr="00463C42">
        <w:rPr>
          <w:rFonts w:ascii="Arial" w:hAnsi="Arial" w:cs="Arial"/>
          <w:sz w:val="22"/>
          <w:szCs w:val="22"/>
        </w:rPr>
        <w:t>Formato No. 1.</w:t>
      </w:r>
      <w:r>
        <w:rPr>
          <w:rFonts w:ascii="Arial" w:hAnsi="Arial" w:cs="Arial"/>
          <w:sz w:val="22"/>
          <w:szCs w:val="22"/>
        </w:rPr>
        <w:t>2</w:t>
      </w:r>
      <w:r w:rsidRPr="00463C42">
        <w:rPr>
          <w:rFonts w:ascii="Arial" w:hAnsi="Arial" w:cs="Arial"/>
          <w:sz w:val="22"/>
          <w:szCs w:val="22"/>
        </w:rPr>
        <w:t xml:space="preserve">. Presupuesto y </w:t>
      </w:r>
      <w:r>
        <w:rPr>
          <w:rFonts w:ascii="Arial" w:hAnsi="Arial" w:cs="Arial"/>
          <w:sz w:val="22"/>
          <w:szCs w:val="22"/>
        </w:rPr>
        <w:t>e</w:t>
      </w:r>
      <w:r w:rsidRPr="00463C42">
        <w:rPr>
          <w:rFonts w:ascii="Arial" w:hAnsi="Arial" w:cs="Arial"/>
          <w:sz w:val="22"/>
          <w:szCs w:val="22"/>
        </w:rPr>
        <w:t xml:space="preserve">jecución </w:t>
      </w:r>
      <w:r>
        <w:rPr>
          <w:rFonts w:ascii="Arial" w:hAnsi="Arial" w:cs="Arial"/>
          <w:sz w:val="22"/>
          <w:szCs w:val="22"/>
        </w:rPr>
        <w:t>p</w:t>
      </w:r>
      <w:r w:rsidRPr="00463C42">
        <w:rPr>
          <w:rFonts w:ascii="Arial" w:hAnsi="Arial" w:cs="Arial"/>
          <w:sz w:val="22"/>
          <w:szCs w:val="22"/>
        </w:rPr>
        <w:t>resupuestal</w:t>
      </w:r>
      <w:r>
        <w:rPr>
          <w:rFonts w:ascii="Arial" w:hAnsi="Arial" w:cs="Arial"/>
          <w:sz w:val="22"/>
          <w:szCs w:val="22"/>
        </w:rPr>
        <w:t>.</w:t>
      </w:r>
    </w:p>
    <w:p w14:paraId="459AB3B7" w14:textId="77777777" w:rsidR="00AF61E2" w:rsidRPr="00463C42" w:rsidRDefault="00AF61E2" w:rsidP="00AF61E2">
      <w:pPr>
        <w:pStyle w:val="Prrafodelista"/>
        <w:ind w:left="426"/>
        <w:jc w:val="both"/>
        <w:rPr>
          <w:rFonts w:ascii="Arial" w:hAnsi="Arial" w:cs="Arial"/>
          <w:sz w:val="22"/>
          <w:szCs w:val="22"/>
        </w:rPr>
      </w:pPr>
    </w:p>
    <w:p w14:paraId="5AED5496" w14:textId="77777777" w:rsidR="00AF61E2" w:rsidRDefault="00AF61E2" w:rsidP="00AF61E2">
      <w:pPr>
        <w:pStyle w:val="Prrafodelista"/>
        <w:numPr>
          <w:ilvl w:val="0"/>
          <w:numId w:val="19"/>
        </w:numPr>
        <w:ind w:left="426" w:hanging="426"/>
        <w:jc w:val="both"/>
        <w:rPr>
          <w:rFonts w:ascii="Arial" w:hAnsi="Arial" w:cs="Arial"/>
          <w:sz w:val="22"/>
          <w:szCs w:val="22"/>
        </w:rPr>
      </w:pPr>
      <w:r>
        <w:rPr>
          <w:rFonts w:ascii="Arial" w:hAnsi="Arial" w:cs="Arial"/>
          <w:sz w:val="22"/>
          <w:szCs w:val="22"/>
        </w:rPr>
        <w:t xml:space="preserve">Formato No.1.3. Informe de contratación. </w:t>
      </w:r>
    </w:p>
    <w:p w14:paraId="5DD2E7EA" w14:textId="77777777" w:rsidR="00AF61E2" w:rsidRPr="008E0A4B" w:rsidRDefault="00AF61E2" w:rsidP="00AF61E2">
      <w:pPr>
        <w:pStyle w:val="Prrafodelista"/>
        <w:rPr>
          <w:rFonts w:ascii="Arial" w:hAnsi="Arial" w:cs="Arial"/>
          <w:sz w:val="22"/>
          <w:szCs w:val="22"/>
        </w:rPr>
      </w:pPr>
    </w:p>
    <w:p w14:paraId="7F17EBA6" w14:textId="77777777" w:rsidR="00AF61E2" w:rsidRPr="00463C42" w:rsidRDefault="00AF61E2" w:rsidP="00AF61E2">
      <w:pPr>
        <w:pStyle w:val="Prrafodelista"/>
        <w:numPr>
          <w:ilvl w:val="0"/>
          <w:numId w:val="19"/>
        </w:numPr>
        <w:ind w:left="426" w:hanging="426"/>
        <w:jc w:val="both"/>
        <w:rPr>
          <w:rFonts w:ascii="Arial" w:hAnsi="Arial" w:cs="Arial"/>
          <w:sz w:val="22"/>
          <w:szCs w:val="22"/>
        </w:rPr>
      </w:pPr>
      <w:r w:rsidRPr="00463C42">
        <w:rPr>
          <w:rFonts w:ascii="Arial" w:hAnsi="Arial" w:cs="Arial"/>
          <w:sz w:val="22"/>
          <w:szCs w:val="22"/>
        </w:rPr>
        <w:t>Formato No. 1.</w:t>
      </w:r>
      <w:r>
        <w:rPr>
          <w:rFonts w:ascii="Arial" w:hAnsi="Arial" w:cs="Arial"/>
          <w:sz w:val="22"/>
          <w:szCs w:val="22"/>
        </w:rPr>
        <w:t>4</w:t>
      </w:r>
      <w:r w:rsidRPr="00463C42">
        <w:rPr>
          <w:rFonts w:ascii="Arial" w:hAnsi="Arial" w:cs="Arial"/>
          <w:sz w:val="22"/>
          <w:szCs w:val="22"/>
        </w:rPr>
        <w:t xml:space="preserve">. Cesión de los </w:t>
      </w:r>
      <w:r>
        <w:rPr>
          <w:rFonts w:ascii="Arial" w:hAnsi="Arial" w:cs="Arial"/>
          <w:sz w:val="22"/>
          <w:szCs w:val="22"/>
        </w:rPr>
        <w:t>c</w:t>
      </w:r>
      <w:r w:rsidRPr="00463C42">
        <w:rPr>
          <w:rFonts w:ascii="Arial" w:hAnsi="Arial" w:cs="Arial"/>
          <w:sz w:val="22"/>
          <w:szCs w:val="22"/>
        </w:rPr>
        <w:t xml:space="preserve">ontratos de </w:t>
      </w:r>
      <w:r>
        <w:rPr>
          <w:rFonts w:ascii="Arial" w:hAnsi="Arial" w:cs="Arial"/>
          <w:sz w:val="22"/>
          <w:szCs w:val="22"/>
        </w:rPr>
        <w:t>s</w:t>
      </w:r>
      <w:r w:rsidRPr="00463C42">
        <w:rPr>
          <w:rFonts w:ascii="Arial" w:hAnsi="Arial" w:cs="Arial"/>
          <w:sz w:val="22"/>
          <w:szCs w:val="22"/>
        </w:rPr>
        <w:t>eguros, si la entidad en liquidación es una compañía de seguros.</w:t>
      </w:r>
    </w:p>
    <w:p w14:paraId="53B831DF" w14:textId="77777777" w:rsidR="00AF61E2" w:rsidRPr="00463C42" w:rsidRDefault="00AF61E2" w:rsidP="00AF61E2">
      <w:pPr>
        <w:pStyle w:val="Prrafodelista"/>
        <w:ind w:left="426"/>
        <w:jc w:val="both"/>
        <w:rPr>
          <w:rFonts w:ascii="Arial" w:hAnsi="Arial" w:cs="Arial"/>
          <w:sz w:val="22"/>
          <w:szCs w:val="22"/>
        </w:rPr>
      </w:pPr>
    </w:p>
    <w:p w14:paraId="5C5E0782" w14:textId="77777777" w:rsidR="00AF61E2" w:rsidRPr="00463C42" w:rsidRDefault="00AF61E2" w:rsidP="00AF61E2">
      <w:pPr>
        <w:pStyle w:val="Prrafodelista"/>
        <w:numPr>
          <w:ilvl w:val="0"/>
          <w:numId w:val="19"/>
        </w:numPr>
        <w:ind w:left="426" w:hanging="426"/>
        <w:jc w:val="both"/>
        <w:rPr>
          <w:rFonts w:ascii="Arial" w:hAnsi="Arial" w:cs="Arial"/>
          <w:sz w:val="22"/>
          <w:szCs w:val="22"/>
        </w:rPr>
      </w:pPr>
      <w:r w:rsidRPr="00463C42">
        <w:rPr>
          <w:rFonts w:ascii="Arial" w:hAnsi="Arial" w:cs="Arial"/>
          <w:sz w:val="22"/>
          <w:szCs w:val="22"/>
        </w:rPr>
        <w:t>Formato No. 1.</w:t>
      </w:r>
      <w:r>
        <w:rPr>
          <w:rFonts w:ascii="Arial" w:hAnsi="Arial" w:cs="Arial"/>
          <w:sz w:val="22"/>
          <w:szCs w:val="22"/>
        </w:rPr>
        <w:t>5</w:t>
      </w:r>
      <w:r w:rsidRPr="00463C42">
        <w:rPr>
          <w:rFonts w:ascii="Arial" w:hAnsi="Arial" w:cs="Arial"/>
          <w:sz w:val="22"/>
          <w:szCs w:val="22"/>
        </w:rPr>
        <w:t xml:space="preserve">. Cesión de los </w:t>
      </w:r>
      <w:r>
        <w:rPr>
          <w:rFonts w:ascii="Arial" w:hAnsi="Arial" w:cs="Arial"/>
          <w:sz w:val="22"/>
          <w:szCs w:val="22"/>
        </w:rPr>
        <w:t>c</w:t>
      </w:r>
      <w:r w:rsidRPr="00463C42">
        <w:rPr>
          <w:rFonts w:ascii="Arial" w:hAnsi="Arial" w:cs="Arial"/>
          <w:sz w:val="22"/>
          <w:szCs w:val="22"/>
        </w:rPr>
        <w:t xml:space="preserve">ontratos de </w:t>
      </w:r>
      <w:r>
        <w:rPr>
          <w:rFonts w:ascii="Arial" w:hAnsi="Arial" w:cs="Arial"/>
          <w:sz w:val="22"/>
          <w:szCs w:val="22"/>
        </w:rPr>
        <w:t>l</w:t>
      </w:r>
      <w:r w:rsidRPr="00463C42">
        <w:rPr>
          <w:rFonts w:ascii="Arial" w:hAnsi="Arial" w:cs="Arial"/>
          <w:sz w:val="22"/>
          <w:szCs w:val="22"/>
        </w:rPr>
        <w:t>easing, si la entidad en liquidación desarrolla operaciones de leasing.</w:t>
      </w:r>
    </w:p>
    <w:p w14:paraId="1E52FBB7" w14:textId="77777777" w:rsidR="00AF61E2" w:rsidRPr="00463C42" w:rsidRDefault="00AF61E2" w:rsidP="00AF61E2">
      <w:pPr>
        <w:pStyle w:val="Prrafodelista"/>
        <w:ind w:left="426"/>
        <w:jc w:val="both"/>
        <w:rPr>
          <w:rFonts w:ascii="Arial" w:hAnsi="Arial" w:cs="Arial"/>
          <w:sz w:val="22"/>
          <w:szCs w:val="22"/>
        </w:rPr>
      </w:pPr>
    </w:p>
    <w:p w14:paraId="708F6E20" w14:textId="77777777" w:rsidR="00AF61E2" w:rsidRPr="00463C42" w:rsidRDefault="00AF61E2" w:rsidP="00AF61E2">
      <w:pPr>
        <w:pStyle w:val="Prrafodelista"/>
        <w:numPr>
          <w:ilvl w:val="0"/>
          <w:numId w:val="19"/>
        </w:numPr>
        <w:ind w:left="426" w:hanging="426"/>
        <w:jc w:val="both"/>
        <w:rPr>
          <w:rFonts w:ascii="Arial" w:hAnsi="Arial" w:cs="Arial"/>
          <w:sz w:val="22"/>
          <w:szCs w:val="22"/>
        </w:rPr>
      </w:pPr>
      <w:r w:rsidRPr="00463C42">
        <w:rPr>
          <w:rFonts w:ascii="Arial" w:hAnsi="Arial" w:cs="Arial"/>
          <w:sz w:val="22"/>
          <w:szCs w:val="22"/>
        </w:rPr>
        <w:t>Formato No. 1.</w:t>
      </w:r>
      <w:r>
        <w:rPr>
          <w:rFonts w:ascii="Arial" w:hAnsi="Arial" w:cs="Arial"/>
          <w:sz w:val="22"/>
          <w:szCs w:val="22"/>
        </w:rPr>
        <w:t>6</w:t>
      </w:r>
      <w:r w:rsidRPr="00463C42">
        <w:rPr>
          <w:rFonts w:ascii="Arial" w:hAnsi="Arial" w:cs="Arial"/>
          <w:sz w:val="22"/>
          <w:szCs w:val="22"/>
        </w:rPr>
        <w:t xml:space="preserve">. Cesión de los </w:t>
      </w:r>
      <w:r>
        <w:rPr>
          <w:rFonts w:ascii="Arial" w:hAnsi="Arial" w:cs="Arial"/>
          <w:sz w:val="22"/>
          <w:szCs w:val="22"/>
        </w:rPr>
        <w:t>c</w:t>
      </w:r>
      <w:r w:rsidRPr="00463C42">
        <w:rPr>
          <w:rFonts w:ascii="Arial" w:hAnsi="Arial" w:cs="Arial"/>
          <w:sz w:val="22"/>
          <w:szCs w:val="22"/>
        </w:rPr>
        <w:t xml:space="preserve">ontratos </w:t>
      </w:r>
      <w:r>
        <w:rPr>
          <w:rFonts w:ascii="Arial" w:hAnsi="Arial" w:cs="Arial"/>
          <w:sz w:val="22"/>
          <w:szCs w:val="22"/>
        </w:rPr>
        <w:t>f</w:t>
      </w:r>
      <w:r w:rsidRPr="00463C42">
        <w:rPr>
          <w:rFonts w:ascii="Arial" w:hAnsi="Arial" w:cs="Arial"/>
          <w:sz w:val="22"/>
          <w:szCs w:val="22"/>
        </w:rPr>
        <w:t>iduciarios, si la entidad en liquidación es una fiduciaria.</w:t>
      </w:r>
    </w:p>
    <w:p w14:paraId="4980A8E0" w14:textId="3F015FF0" w:rsidR="00AF61E2" w:rsidRPr="00463C42" w:rsidRDefault="00AF61E2" w:rsidP="00AF61E2">
      <w:pPr>
        <w:jc w:val="both"/>
        <w:rPr>
          <w:rFonts w:ascii="Arial" w:hAnsi="Arial" w:cs="Arial"/>
          <w:sz w:val="22"/>
          <w:szCs w:val="22"/>
        </w:rPr>
      </w:pPr>
    </w:p>
    <w:p w14:paraId="67DB7EE7" w14:textId="342B3ACF" w:rsidR="00AF61E2" w:rsidRDefault="0027085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63360" behindDoc="0" locked="0" layoutInCell="1" allowOverlap="1" wp14:anchorId="22A98467" wp14:editId="1E93AF95">
                <wp:simplePos x="0" y="0"/>
                <wp:positionH relativeFrom="column">
                  <wp:posOffset>-111760</wp:posOffset>
                </wp:positionH>
                <wp:positionV relativeFrom="paragraph">
                  <wp:posOffset>70324</wp:posOffset>
                </wp:positionV>
                <wp:extent cx="0" cy="190500"/>
                <wp:effectExtent l="0" t="0" r="38100" b="19050"/>
                <wp:wrapNone/>
                <wp:docPr id="3" name="Conector recto 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7B5AA"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5.55pt" to="-8.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" strokecolor="#4472c4 [3204]" strokeweight=".5pt">
                <v:stroke joinstyle="miter"/>
              </v:line>
            </w:pict>
          </mc:Fallback>
        </mc:AlternateContent>
      </w:r>
      <w:r w:rsidR="00AF61E2">
        <w:rPr>
          <w:rFonts w:ascii="Arial" w:hAnsi="Arial" w:cs="Arial"/>
          <w:sz w:val="22"/>
          <w:szCs w:val="22"/>
        </w:rPr>
        <w:t>E</w:t>
      </w:r>
      <w:r w:rsidR="00AF61E2" w:rsidRPr="00463C42">
        <w:rPr>
          <w:rFonts w:ascii="Arial" w:hAnsi="Arial" w:cs="Arial"/>
          <w:sz w:val="22"/>
          <w:szCs w:val="22"/>
        </w:rPr>
        <w:t xml:space="preserve">l Formato No. 1.1. relacionado con </w:t>
      </w:r>
      <w:r w:rsidR="00AF61E2">
        <w:rPr>
          <w:rFonts w:ascii="Arial" w:hAnsi="Arial" w:cs="Arial"/>
          <w:sz w:val="22"/>
          <w:szCs w:val="22"/>
        </w:rPr>
        <w:t xml:space="preserve">el </w:t>
      </w:r>
      <w:r w:rsidR="00AF61E2" w:rsidRPr="0027085D">
        <w:rPr>
          <w:rFonts w:ascii="Arial" w:hAnsi="Arial" w:cs="Arial"/>
          <w:b/>
          <w:sz w:val="22"/>
          <w:szCs w:val="22"/>
        </w:rPr>
        <w:t>plan de trabajo</w:t>
      </w:r>
      <w:r w:rsidR="00AF61E2">
        <w:rPr>
          <w:rFonts w:ascii="Arial" w:hAnsi="Arial" w:cs="Arial"/>
          <w:sz w:val="22"/>
          <w:szCs w:val="22"/>
        </w:rPr>
        <w:t xml:space="preserve"> </w:t>
      </w:r>
      <w:r w:rsidR="00AF61E2" w:rsidRPr="00463C42">
        <w:rPr>
          <w:rFonts w:ascii="Arial" w:hAnsi="Arial" w:cs="Arial"/>
          <w:sz w:val="22"/>
          <w:szCs w:val="22"/>
        </w:rPr>
        <w:t>de la entidad</w:t>
      </w:r>
      <w:r w:rsidR="00AF61E2">
        <w:rPr>
          <w:rFonts w:ascii="Arial" w:hAnsi="Arial" w:cs="Arial"/>
          <w:sz w:val="22"/>
          <w:szCs w:val="22"/>
        </w:rPr>
        <w:t xml:space="preserve"> </w:t>
      </w:r>
      <w:r w:rsidR="00AF61E2" w:rsidRPr="0027085D">
        <w:rPr>
          <w:rFonts w:ascii="Arial" w:hAnsi="Arial" w:cs="Arial"/>
          <w:b/>
          <w:sz w:val="22"/>
          <w:szCs w:val="22"/>
        </w:rPr>
        <w:t>será entregado por FOGAFÍN</w:t>
      </w:r>
      <w:r w:rsidR="00AF61E2">
        <w:rPr>
          <w:rFonts w:ascii="Arial" w:hAnsi="Arial" w:cs="Arial"/>
          <w:sz w:val="22"/>
          <w:szCs w:val="22"/>
        </w:rPr>
        <w:t xml:space="preserve"> al liquidador y al contralor o revisor fiscal al inicio del proceso liquidatorio</w:t>
      </w:r>
      <w:r w:rsidR="00AF61E2" w:rsidRPr="00463C42">
        <w:rPr>
          <w:rFonts w:ascii="Arial" w:hAnsi="Arial" w:cs="Arial"/>
          <w:sz w:val="22"/>
          <w:szCs w:val="22"/>
        </w:rPr>
        <w:t>.</w:t>
      </w:r>
    </w:p>
    <w:p w14:paraId="6AA0427A" w14:textId="56D1837E" w:rsidR="00AF61E2" w:rsidRPr="00463C42" w:rsidRDefault="00AF61E2" w:rsidP="00AF61E2">
      <w:pPr>
        <w:jc w:val="both"/>
        <w:rPr>
          <w:rFonts w:ascii="Arial" w:hAnsi="Arial" w:cs="Arial"/>
          <w:sz w:val="22"/>
          <w:szCs w:val="22"/>
        </w:rPr>
      </w:pPr>
    </w:p>
    <w:p w14:paraId="21232501" w14:textId="3EAE4CD8" w:rsidR="00AF61E2" w:rsidRPr="0027085D" w:rsidRDefault="0027085D" w:rsidP="00AF61E2">
      <w:pPr>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665408" behindDoc="0" locked="0" layoutInCell="1" allowOverlap="1" wp14:anchorId="38F4A2BD" wp14:editId="060F6148">
                <wp:simplePos x="0" y="0"/>
                <wp:positionH relativeFrom="column">
                  <wp:posOffset>-104320</wp:posOffset>
                </wp:positionH>
                <wp:positionV relativeFrom="paragraph">
                  <wp:posOffset>71452</wp:posOffset>
                </wp:positionV>
                <wp:extent cx="6824" cy="539086"/>
                <wp:effectExtent l="0" t="0" r="31750" b="33020"/>
                <wp:wrapNone/>
                <wp:docPr id="4" name="Conector recto 4"/>
                <wp:cNvGraphicFramePr/>
                <a:graphic xmlns:a="http://schemas.openxmlformats.org/drawingml/2006/main">
                  <a:graphicData uri="http://schemas.microsoft.com/office/word/2010/wordprocessingShape">
                    <wps:wsp>
                      <wps:cNvCnPr/>
                      <wps:spPr>
                        <a:xfrm>
                          <a:off x="0" y="0"/>
                          <a:ext cx="6824" cy="5390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72926"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5.65pt" to="-7.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" strokecolor="#4472c4 [3204]" strokeweight=".5pt">
                <v:stroke joinstyle="miter"/>
              </v:line>
            </w:pict>
          </mc:Fallback>
        </mc:AlternateContent>
      </w:r>
      <w:r w:rsidR="00AF61E2" w:rsidRPr="0027085D">
        <w:rPr>
          <w:rFonts w:ascii="Arial" w:hAnsi="Arial" w:cs="Arial"/>
          <w:b/>
          <w:sz w:val="22"/>
          <w:szCs w:val="22"/>
        </w:rPr>
        <w:t>El referido plan de trabajo permite al liquidador incluir y/o complementar la problemática de la entidad, los objetivos estratégicos, las actividades a ejecutar para el cumplimiento de los referidos objetivos y el cronograma para el cumplimiento de las etapas legales del proceso liquidatorio.</w:t>
      </w:r>
    </w:p>
    <w:p w14:paraId="5C4F534E" w14:textId="04954052" w:rsidR="00AF61E2" w:rsidRDefault="00AF61E2" w:rsidP="00AF61E2">
      <w:pPr>
        <w:jc w:val="both"/>
        <w:rPr>
          <w:rFonts w:ascii="Arial" w:hAnsi="Arial" w:cs="Arial"/>
          <w:sz w:val="22"/>
          <w:szCs w:val="22"/>
        </w:rPr>
      </w:pPr>
    </w:p>
    <w:p w14:paraId="6A3BBD29" w14:textId="6CD14C66" w:rsidR="00AF61E2" w:rsidRDefault="0027085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67456" behindDoc="0" locked="0" layoutInCell="1" allowOverlap="1" wp14:anchorId="6A421227" wp14:editId="45AD7B65">
                <wp:simplePos x="0" y="0"/>
                <wp:positionH relativeFrom="column">
                  <wp:posOffset>-90170</wp:posOffset>
                </wp:positionH>
                <wp:positionV relativeFrom="paragraph">
                  <wp:posOffset>311633</wp:posOffset>
                </wp:positionV>
                <wp:extent cx="0" cy="190500"/>
                <wp:effectExtent l="0" t="0" r="38100" b="19050"/>
                <wp:wrapNone/>
                <wp:docPr id="5" name="Conector recto 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15C41C" id="Conector recto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4.55pt" to="-7.1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" strokecolor="#4472c4 [3204]" strokeweight=".5pt">
                <v:stroke joinstyle="miter"/>
              </v:line>
            </w:pict>
          </mc:Fallback>
        </mc:AlternateContent>
      </w:r>
      <w:r w:rsidR="00AF61E2">
        <w:rPr>
          <w:rFonts w:ascii="Arial" w:hAnsi="Arial" w:cs="Arial"/>
          <w:sz w:val="22"/>
          <w:szCs w:val="22"/>
        </w:rPr>
        <w:t xml:space="preserve">El liquidador incluirá y/o complementará la problemática de la entidad, así como las actividades a ejecutar para el cumplimiento de los objetivos estratégicos que proponga FOGAFÍN y remitirá el Formato 1.1. al Fondo dentro de los </w:t>
      </w:r>
      <w:r w:rsidR="00AF61E2" w:rsidRPr="0027085D">
        <w:rPr>
          <w:rFonts w:ascii="Arial" w:hAnsi="Arial" w:cs="Arial"/>
          <w:b/>
          <w:sz w:val="22"/>
          <w:szCs w:val="22"/>
        </w:rPr>
        <w:t>quince (15) días hábiles</w:t>
      </w:r>
      <w:r w:rsidR="00AF61E2">
        <w:rPr>
          <w:rFonts w:ascii="Arial" w:hAnsi="Arial" w:cs="Arial"/>
          <w:sz w:val="22"/>
          <w:szCs w:val="22"/>
        </w:rPr>
        <w:t xml:space="preserve"> siguientes a la fecha de la toma de posesión para liquidar.  </w:t>
      </w:r>
    </w:p>
    <w:p w14:paraId="10D4C855" w14:textId="77777777" w:rsidR="00AF61E2" w:rsidRDefault="00AF61E2" w:rsidP="00AF61E2">
      <w:pPr>
        <w:jc w:val="both"/>
        <w:rPr>
          <w:rFonts w:ascii="Arial" w:hAnsi="Arial" w:cs="Arial"/>
          <w:sz w:val="22"/>
          <w:szCs w:val="22"/>
        </w:rPr>
      </w:pPr>
    </w:p>
    <w:p w14:paraId="4E1610B6" w14:textId="77777777" w:rsidR="00AF61E2" w:rsidRDefault="00AF61E2" w:rsidP="00AF61E2">
      <w:pPr>
        <w:jc w:val="both"/>
        <w:rPr>
          <w:rFonts w:ascii="Arial" w:hAnsi="Arial" w:cs="Arial"/>
          <w:sz w:val="22"/>
          <w:szCs w:val="22"/>
        </w:rPr>
      </w:pPr>
      <w:r>
        <w:rPr>
          <w:rFonts w:ascii="Arial" w:hAnsi="Arial" w:cs="Arial"/>
          <w:sz w:val="22"/>
          <w:szCs w:val="22"/>
        </w:rPr>
        <w:t>El cumplimiento del plan de trabajo será considerado dentro de la evaluación que el Fondo realice a la gestión y eficacia del liquidador.</w:t>
      </w:r>
    </w:p>
    <w:p w14:paraId="3F8BF9EC" w14:textId="77777777" w:rsidR="00AF61E2" w:rsidRDefault="00AF61E2" w:rsidP="00AF61E2">
      <w:pPr>
        <w:jc w:val="both"/>
        <w:rPr>
          <w:rFonts w:ascii="Arial" w:hAnsi="Arial" w:cs="Arial"/>
          <w:sz w:val="22"/>
          <w:szCs w:val="22"/>
        </w:rPr>
      </w:pPr>
    </w:p>
    <w:p w14:paraId="77FFAA79" w14:textId="77777777" w:rsidR="00AF61E2" w:rsidRDefault="00AF61E2" w:rsidP="00AF61E2">
      <w:pPr>
        <w:jc w:val="both"/>
        <w:rPr>
          <w:rFonts w:ascii="Arial" w:hAnsi="Arial" w:cs="Arial"/>
          <w:sz w:val="22"/>
          <w:szCs w:val="22"/>
        </w:rPr>
      </w:pPr>
      <w:r>
        <w:rPr>
          <w:rFonts w:ascii="Arial" w:hAnsi="Arial" w:cs="Arial"/>
          <w:sz w:val="22"/>
          <w:szCs w:val="22"/>
        </w:rPr>
        <w:t>Lo anterior, sin perjuicio de que el liquidador adopte las medidas que se consideren urgentes y necesarias, de acuerdo con la problemática de la respectiva entidad.</w:t>
      </w:r>
    </w:p>
    <w:p w14:paraId="263BD8B2" w14:textId="77777777" w:rsidR="00AF61E2" w:rsidRDefault="00AF61E2" w:rsidP="00AF61E2">
      <w:pPr>
        <w:jc w:val="both"/>
        <w:rPr>
          <w:rFonts w:ascii="Arial" w:hAnsi="Arial" w:cs="Arial"/>
          <w:sz w:val="22"/>
          <w:szCs w:val="22"/>
        </w:rPr>
      </w:pPr>
    </w:p>
    <w:p w14:paraId="60F4FE80" w14:textId="77777777" w:rsidR="00AF61E2" w:rsidRDefault="00AF61E2" w:rsidP="00AF61E2">
      <w:pPr>
        <w:jc w:val="both"/>
        <w:rPr>
          <w:rFonts w:ascii="Arial" w:hAnsi="Arial" w:cs="Arial"/>
          <w:sz w:val="22"/>
          <w:szCs w:val="22"/>
        </w:rPr>
      </w:pPr>
      <w:r>
        <w:rPr>
          <w:rFonts w:ascii="Arial" w:hAnsi="Arial" w:cs="Arial"/>
          <w:sz w:val="22"/>
          <w:szCs w:val="22"/>
        </w:rPr>
        <w:lastRenderedPageBreak/>
        <w:t>En caso de que, en desarrollo del proceso liquidatorio surja una problemática adicional a la inicialmente detectada, podrá ser adicionado el plan de trabajo en lo que corresponda y remitido a FOGAFÍN para su consideración con la remisión de los informes mensuales a que hace referencia la presente Circular.</w:t>
      </w:r>
    </w:p>
    <w:p w14:paraId="1FDF835F" w14:textId="77777777" w:rsidR="00AF61E2" w:rsidRDefault="00AF61E2" w:rsidP="00AF61E2">
      <w:pPr>
        <w:jc w:val="both"/>
        <w:rPr>
          <w:rFonts w:ascii="Arial" w:hAnsi="Arial" w:cs="Arial"/>
          <w:sz w:val="22"/>
          <w:szCs w:val="22"/>
        </w:rPr>
      </w:pPr>
    </w:p>
    <w:p w14:paraId="3D549D29" w14:textId="39F9B91E" w:rsidR="00AF61E2" w:rsidRPr="00463C42" w:rsidRDefault="0027085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69504" behindDoc="0" locked="0" layoutInCell="1" allowOverlap="1" wp14:anchorId="2AE9045F" wp14:editId="3BDEA451">
                <wp:simplePos x="0" y="0"/>
                <wp:positionH relativeFrom="column">
                  <wp:posOffset>-102358</wp:posOffset>
                </wp:positionH>
                <wp:positionV relativeFrom="paragraph">
                  <wp:posOffset>255554</wp:posOffset>
                </wp:positionV>
                <wp:extent cx="0" cy="190500"/>
                <wp:effectExtent l="0" t="0" r="38100" b="19050"/>
                <wp:wrapNone/>
                <wp:docPr id="6" name="Conector recto 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40110" id="Conector recto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20.1pt" to="-8.0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" strokecolor="#4472c4 [3204]" strokeweight=".5pt">
                <v:stroke joinstyle="miter"/>
              </v:line>
            </w:pict>
          </mc:Fallback>
        </mc:AlternateContent>
      </w:r>
      <w:r w:rsidR="00AF61E2" w:rsidRPr="00463C42">
        <w:rPr>
          <w:rFonts w:ascii="Arial" w:hAnsi="Arial" w:cs="Arial"/>
          <w:sz w:val="22"/>
          <w:szCs w:val="22"/>
        </w:rPr>
        <w:t>En cuanto al Formato No. 1.</w:t>
      </w:r>
      <w:r w:rsidR="00AF61E2">
        <w:rPr>
          <w:rFonts w:ascii="Arial" w:hAnsi="Arial" w:cs="Arial"/>
          <w:sz w:val="22"/>
          <w:szCs w:val="22"/>
        </w:rPr>
        <w:t>2</w:t>
      </w:r>
      <w:r w:rsidR="00AF61E2" w:rsidRPr="00463C42">
        <w:rPr>
          <w:rFonts w:ascii="Arial" w:hAnsi="Arial" w:cs="Arial"/>
          <w:sz w:val="22"/>
          <w:szCs w:val="22"/>
        </w:rPr>
        <w:t xml:space="preserve">. referente al </w:t>
      </w:r>
      <w:r w:rsidR="00AF61E2">
        <w:rPr>
          <w:rFonts w:ascii="Arial" w:hAnsi="Arial" w:cs="Arial"/>
          <w:sz w:val="22"/>
          <w:szCs w:val="22"/>
        </w:rPr>
        <w:t>p</w:t>
      </w:r>
      <w:r w:rsidR="00AF61E2" w:rsidRPr="00463C42">
        <w:rPr>
          <w:rFonts w:ascii="Arial" w:hAnsi="Arial" w:cs="Arial"/>
          <w:sz w:val="22"/>
          <w:szCs w:val="22"/>
        </w:rPr>
        <w:t xml:space="preserve">resupuesto de la entidad en liquidación proyectado al cierre de cada año, será remitido para consideración de FOGAFÍN, dentro de los </w:t>
      </w:r>
      <w:r w:rsidR="00AF61E2" w:rsidRPr="0027085D">
        <w:rPr>
          <w:rFonts w:ascii="Arial" w:hAnsi="Arial" w:cs="Arial"/>
          <w:b/>
          <w:sz w:val="22"/>
          <w:szCs w:val="22"/>
        </w:rPr>
        <w:t>cuarenta (40)</w:t>
      </w:r>
      <w:r w:rsidR="00AF61E2" w:rsidRPr="00463C42">
        <w:rPr>
          <w:rFonts w:ascii="Arial" w:hAnsi="Arial" w:cs="Arial"/>
          <w:sz w:val="22"/>
          <w:szCs w:val="22"/>
        </w:rPr>
        <w:t xml:space="preserve"> días hábiles siguientes al inicio de la liquidación.</w:t>
      </w:r>
    </w:p>
    <w:p w14:paraId="721DFC1E" w14:textId="77777777" w:rsidR="00AF61E2" w:rsidRPr="00463C42" w:rsidRDefault="00AF61E2" w:rsidP="00AF61E2">
      <w:pPr>
        <w:jc w:val="both"/>
        <w:rPr>
          <w:rFonts w:ascii="Arial" w:hAnsi="Arial" w:cs="Arial"/>
          <w:sz w:val="22"/>
          <w:szCs w:val="22"/>
        </w:rPr>
      </w:pPr>
    </w:p>
    <w:p w14:paraId="035DFD05"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Para las siguientes vigencias o en caso de prórroga del proceso liquidatorio, el Formato No. 1</w:t>
      </w:r>
      <w:r>
        <w:rPr>
          <w:rFonts w:ascii="Arial" w:hAnsi="Arial" w:cs="Arial"/>
          <w:sz w:val="22"/>
          <w:szCs w:val="22"/>
        </w:rPr>
        <w:t>.2</w:t>
      </w:r>
      <w:r w:rsidRPr="00463C42">
        <w:rPr>
          <w:rFonts w:ascii="Arial" w:hAnsi="Arial" w:cs="Arial"/>
          <w:sz w:val="22"/>
          <w:szCs w:val="22"/>
        </w:rPr>
        <w:t>. antes señalado será remitido para consideración de FOGAFÍN</w:t>
      </w:r>
      <w:r>
        <w:rPr>
          <w:rFonts w:ascii="Arial" w:hAnsi="Arial" w:cs="Arial"/>
          <w:sz w:val="22"/>
          <w:szCs w:val="22"/>
        </w:rPr>
        <w:t xml:space="preserve"> por correo electrónico</w:t>
      </w:r>
      <w:r w:rsidRPr="00463C42">
        <w:rPr>
          <w:rFonts w:ascii="Arial" w:hAnsi="Arial" w:cs="Arial"/>
          <w:sz w:val="22"/>
          <w:szCs w:val="22"/>
        </w:rPr>
        <w:t xml:space="preserve">, dentro de los quince (15) días hábiles siguientes al inicio de cada año o de la prórroga del proceso liquidatorio. </w:t>
      </w:r>
    </w:p>
    <w:p w14:paraId="47C04E81" w14:textId="77777777" w:rsidR="00AF61E2" w:rsidRPr="00463C42" w:rsidRDefault="00AF61E2" w:rsidP="00AF61E2">
      <w:pPr>
        <w:jc w:val="both"/>
        <w:rPr>
          <w:rFonts w:ascii="Arial" w:hAnsi="Arial" w:cs="Arial"/>
          <w:sz w:val="22"/>
          <w:szCs w:val="22"/>
        </w:rPr>
      </w:pPr>
    </w:p>
    <w:p w14:paraId="379092B7"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Adicional al </w:t>
      </w:r>
      <w:r>
        <w:rPr>
          <w:rFonts w:ascii="Arial" w:hAnsi="Arial" w:cs="Arial"/>
          <w:sz w:val="22"/>
          <w:szCs w:val="22"/>
        </w:rPr>
        <w:t>envío</w:t>
      </w:r>
      <w:r w:rsidRPr="00463C42">
        <w:rPr>
          <w:rFonts w:ascii="Arial" w:hAnsi="Arial" w:cs="Arial"/>
          <w:sz w:val="22"/>
          <w:szCs w:val="22"/>
        </w:rPr>
        <w:t xml:space="preserve"> del Formato </w:t>
      </w:r>
      <w:r>
        <w:rPr>
          <w:rFonts w:ascii="Arial" w:hAnsi="Arial" w:cs="Arial"/>
          <w:sz w:val="22"/>
          <w:szCs w:val="22"/>
        </w:rPr>
        <w:t xml:space="preserve">No. </w:t>
      </w:r>
      <w:r w:rsidRPr="00463C42">
        <w:rPr>
          <w:rFonts w:ascii="Arial" w:hAnsi="Arial" w:cs="Arial"/>
          <w:sz w:val="22"/>
          <w:szCs w:val="22"/>
        </w:rPr>
        <w:t>1.</w:t>
      </w:r>
      <w:r>
        <w:rPr>
          <w:rFonts w:ascii="Arial" w:hAnsi="Arial" w:cs="Arial"/>
          <w:sz w:val="22"/>
          <w:szCs w:val="22"/>
        </w:rPr>
        <w:t>2</w:t>
      </w:r>
      <w:r w:rsidRPr="00463C42">
        <w:rPr>
          <w:rFonts w:ascii="Arial" w:hAnsi="Arial" w:cs="Arial"/>
          <w:sz w:val="22"/>
          <w:szCs w:val="22"/>
        </w:rPr>
        <w:t>.</w:t>
      </w:r>
      <w:r>
        <w:rPr>
          <w:rFonts w:ascii="Arial" w:hAnsi="Arial" w:cs="Arial"/>
          <w:sz w:val="22"/>
          <w:szCs w:val="22"/>
        </w:rPr>
        <w:t xml:space="preserve"> referente al p</w:t>
      </w:r>
      <w:r w:rsidRPr="00463C42">
        <w:rPr>
          <w:rFonts w:ascii="Arial" w:hAnsi="Arial" w:cs="Arial"/>
          <w:sz w:val="22"/>
          <w:szCs w:val="22"/>
        </w:rPr>
        <w:t xml:space="preserve">resupuesto de la entidad en liquidación, será remitido </w:t>
      </w:r>
      <w:r>
        <w:rPr>
          <w:rFonts w:ascii="Arial" w:hAnsi="Arial" w:cs="Arial"/>
          <w:sz w:val="22"/>
          <w:szCs w:val="22"/>
        </w:rPr>
        <w:t xml:space="preserve">mediante correo electrónico </w:t>
      </w:r>
      <w:r w:rsidRPr="00463C42">
        <w:rPr>
          <w:rFonts w:ascii="Arial" w:hAnsi="Arial" w:cs="Arial"/>
          <w:sz w:val="22"/>
          <w:szCs w:val="22"/>
        </w:rPr>
        <w:t>un documento explicativo de cada una de las cifras proyectadas para la venta de activos y los demás ingresos, así como gastos de personal, gastos administrativos y pago de acreencias.</w:t>
      </w:r>
    </w:p>
    <w:p w14:paraId="405946E1" w14:textId="77777777" w:rsidR="00AF61E2" w:rsidRDefault="00AF61E2" w:rsidP="00AF61E2">
      <w:pPr>
        <w:jc w:val="both"/>
        <w:rPr>
          <w:rFonts w:ascii="Arial" w:hAnsi="Arial" w:cs="Arial"/>
          <w:sz w:val="22"/>
          <w:szCs w:val="22"/>
        </w:rPr>
      </w:pPr>
    </w:p>
    <w:p w14:paraId="3C00FBC2" w14:textId="77777777" w:rsidR="00AF61E2" w:rsidRPr="003C2550" w:rsidRDefault="00AF61E2" w:rsidP="00AF61E2">
      <w:pPr>
        <w:jc w:val="both"/>
        <w:rPr>
          <w:rFonts w:ascii="Arial" w:hAnsi="Arial" w:cs="Arial"/>
          <w:sz w:val="22"/>
          <w:szCs w:val="22"/>
        </w:rPr>
      </w:pPr>
      <w:r w:rsidRPr="003C2550">
        <w:rPr>
          <w:rFonts w:ascii="Arial" w:hAnsi="Arial" w:cs="Arial"/>
          <w:sz w:val="22"/>
          <w:szCs w:val="22"/>
        </w:rPr>
        <w:t xml:space="preserve">El Formato </w:t>
      </w:r>
      <w:r>
        <w:rPr>
          <w:rFonts w:ascii="Arial" w:hAnsi="Arial" w:cs="Arial"/>
          <w:sz w:val="22"/>
          <w:szCs w:val="22"/>
        </w:rPr>
        <w:t xml:space="preserve">No. </w:t>
      </w:r>
      <w:r w:rsidRPr="003C2550">
        <w:rPr>
          <w:rFonts w:ascii="Arial" w:hAnsi="Arial" w:cs="Arial"/>
          <w:sz w:val="22"/>
          <w:szCs w:val="22"/>
        </w:rPr>
        <w:t>1.</w:t>
      </w:r>
      <w:r>
        <w:rPr>
          <w:rFonts w:ascii="Arial" w:hAnsi="Arial" w:cs="Arial"/>
          <w:sz w:val="22"/>
          <w:szCs w:val="22"/>
        </w:rPr>
        <w:t>3. relacionado con la contratación de la entidad en liquidación, será remitido por correo electrónico con el informe mensual incluyendo: (i) las necesidades de contratación de la entidad en liquidación para el periodo siguiente al informe mensual, (ii) el presupuesto estimado para cada contrato requerido y (iii) todos los contratos identificados al inicio del proceso liquidatorio, y que se encuentren vigentes en el periodo correspondiente al informe de gestión, así como los que suscriba en desarrollo del proceso liquidatorio.</w:t>
      </w:r>
    </w:p>
    <w:p w14:paraId="0CC70909" w14:textId="77777777" w:rsidR="00AF61E2" w:rsidRPr="00463C42" w:rsidRDefault="00AF61E2" w:rsidP="00AF61E2">
      <w:pPr>
        <w:jc w:val="both"/>
        <w:rPr>
          <w:rFonts w:ascii="Arial" w:hAnsi="Arial" w:cs="Arial"/>
          <w:b/>
          <w:sz w:val="22"/>
          <w:szCs w:val="22"/>
        </w:rPr>
      </w:pPr>
    </w:p>
    <w:p w14:paraId="4AB263A7"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En relación con los Formatos Nos. 1.</w:t>
      </w:r>
      <w:r>
        <w:rPr>
          <w:rFonts w:ascii="Arial" w:hAnsi="Arial" w:cs="Arial"/>
          <w:sz w:val="22"/>
          <w:szCs w:val="22"/>
        </w:rPr>
        <w:t>4</w:t>
      </w:r>
      <w:r w:rsidRPr="00463C42">
        <w:rPr>
          <w:rFonts w:ascii="Arial" w:hAnsi="Arial" w:cs="Arial"/>
          <w:sz w:val="22"/>
          <w:szCs w:val="22"/>
        </w:rPr>
        <w:t>. a 1.</w:t>
      </w:r>
      <w:r>
        <w:rPr>
          <w:rFonts w:ascii="Arial" w:hAnsi="Arial" w:cs="Arial"/>
          <w:sz w:val="22"/>
          <w:szCs w:val="22"/>
        </w:rPr>
        <w:t>6</w:t>
      </w:r>
      <w:r w:rsidRPr="00463C42">
        <w:rPr>
          <w:rFonts w:ascii="Arial" w:hAnsi="Arial" w:cs="Arial"/>
          <w:sz w:val="22"/>
          <w:szCs w:val="22"/>
        </w:rPr>
        <w:t>., los mismos se incluirán en el informe mensual que trata el numeral 4.1. de este Capítulo, en el evento de presentarse movimientos durante el mes.</w:t>
      </w:r>
    </w:p>
    <w:p w14:paraId="38A5DF27" w14:textId="77777777" w:rsidR="00AF61E2" w:rsidRPr="00463C42" w:rsidRDefault="00AF61E2" w:rsidP="00AF61E2">
      <w:pPr>
        <w:jc w:val="both"/>
        <w:rPr>
          <w:rFonts w:ascii="Arial" w:hAnsi="Arial" w:cs="Arial"/>
          <w:sz w:val="22"/>
          <w:szCs w:val="22"/>
        </w:rPr>
      </w:pPr>
    </w:p>
    <w:p w14:paraId="4E6E9AB5"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Dentro de esta etapa y conforme al numeral 4 del artículo 295 del Estatuto Orgánico del Sistema Financiero, se otorgará caución a favor de la entidad en liquidación por la cuantía y en la forma que FOGAFÍN lo determine. </w:t>
      </w:r>
    </w:p>
    <w:p w14:paraId="0431ECCC" w14:textId="77777777" w:rsidR="00AF61E2" w:rsidRPr="00463C42" w:rsidRDefault="00AF61E2" w:rsidP="00AF61E2">
      <w:pPr>
        <w:jc w:val="both"/>
        <w:rPr>
          <w:rFonts w:ascii="Arial" w:hAnsi="Arial" w:cs="Arial"/>
          <w:sz w:val="22"/>
          <w:szCs w:val="22"/>
        </w:rPr>
      </w:pPr>
    </w:p>
    <w:p w14:paraId="0A55F5D3"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Para el efecto, el </w:t>
      </w:r>
      <w:r>
        <w:rPr>
          <w:rFonts w:ascii="Arial" w:hAnsi="Arial" w:cs="Arial"/>
          <w:sz w:val="22"/>
          <w:szCs w:val="22"/>
        </w:rPr>
        <w:t>l</w:t>
      </w:r>
      <w:r w:rsidRPr="00463C42">
        <w:rPr>
          <w:rFonts w:ascii="Arial" w:hAnsi="Arial" w:cs="Arial"/>
          <w:sz w:val="22"/>
          <w:szCs w:val="22"/>
        </w:rPr>
        <w:t xml:space="preserve">iquidador constituirá con cargo a los recursos de la entidad en liquidación, una caución en favor de la entidad, que ampare las pérdidas de la entidad que se deriven de actos incorrectos generadores de imputación de responsabilidad civil, administrativa, disciplinaria, fiscal o penal realizados por el </w:t>
      </w:r>
      <w:r>
        <w:rPr>
          <w:rFonts w:ascii="Arial" w:hAnsi="Arial" w:cs="Arial"/>
          <w:sz w:val="22"/>
          <w:szCs w:val="22"/>
        </w:rPr>
        <w:t>l</w:t>
      </w:r>
      <w:r w:rsidRPr="00463C42">
        <w:rPr>
          <w:rFonts w:ascii="Arial" w:hAnsi="Arial" w:cs="Arial"/>
          <w:sz w:val="22"/>
          <w:szCs w:val="22"/>
        </w:rPr>
        <w:t xml:space="preserve">iquidador en el desempeño de su cargo. La vigencia de la mencionada garantía será de mínimo un año y en todo caso será objeto de prórroga por el término de duración del proceso liquidatorio. </w:t>
      </w:r>
    </w:p>
    <w:p w14:paraId="1EC45D78" w14:textId="77777777" w:rsidR="00AF61E2" w:rsidRPr="00463C42" w:rsidRDefault="00AF61E2" w:rsidP="00AF61E2">
      <w:pPr>
        <w:jc w:val="both"/>
        <w:rPr>
          <w:rFonts w:ascii="Arial" w:hAnsi="Arial" w:cs="Arial"/>
          <w:sz w:val="22"/>
          <w:szCs w:val="22"/>
        </w:rPr>
      </w:pPr>
    </w:p>
    <w:p w14:paraId="6E4298D0"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Una vez constituida la caución, copia de la misma acompañada de sus condiciones generales y constancia de pago, serán remitidas a FOGAFÍN. </w:t>
      </w:r>
    </w:p>
    <w:p w14:paraId="0BED43B3" w14:textId="77777777" w:rsidR="00AF61E2" w:rsidRPr="00463C42" w:rsidRDefault="00AF61E2" w:rsidP="00AF61E2">
      <w:pPr>
        <w:jc w:val="both"/>
        <w:rPr>
          <w:rFonts w:ascii="Arial" w:hAnsi="Arial" w:cs="Arial"/>
          <w:sz w:val="22"/>
          <w:szCs w:val="22"/>
        </w:rPr>
      </w:pPr>
    </w:p>
    <w:p w14:paraId="284ADF4E"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En los eventos en que por inexistencia de recursos o de activos en el proceso liquidatorio o por iliquidez temporal o por tener activos de muy difícil realización, </w:t>
      </w:r>
      <w:r>
        <w:rPr>
          <w:rFonts w:ascii="Arial" w:hAnsi="Arial" w:cs="Arial"/>
          <w:sz w:val="22"/>
          <w:szCs w:val="22"/>
        </w:rPr>
        <w:t>el l</w:t>
      </w:r>
      <w:r w:rsidRPr="00463C42">
        <w:rPr>
          <w:rFonts w:ascii="Arial" w:hAnsi="Arial" w:cs="Arial"/>
          <w:sz w:val="22"/>
          <w:szCs w:val="22"/>
        </w:rPr>
        <w:t>iquidador tenga imposibilidad de constituir la caución, estas situaciones deberán ser j</w:t>
      </w:r>
      <w:r>
        <w:rPr>
          <w:rFonts w:ascii="Arial" w:hAnsi="Arial" w:cs="Arial"/>
          <w:sz w:val="22"/>
          <w:szCs w:val="22"/>
        </w:rPr>
        <w:t>ustificadas debidamente por el l</w:t>
      </w:r>
      <w:r w:rsidRPr="00463C42">
        <w:rPr>
          <w:rFonts w:ascii="Arial" w:hAnsi="Arial" w:cs="Arial"/>
          <w:sz w:val="22"/>
          <w:szCs w:val="22"/>
        </w:rPr>
        <w:t xml:space="preserve">iquidador ante FOGAFÍN, caso en el cual se propenderá por la preclusión de todas las etapas y el cierre del proceso. Sin embargo, si durante el trámite </w:t>
      </w:r>
      <w:r w:rsidRPr="00463C42">
        <w:rPr>
          <w:rFonts w:ascii="Arial" w:hAnsi="Arial" w:cs="Arial"/>
          <w:sz w:val="22"/>
          <w:szCs w:val="22"/>
        </w:rPr>
        <w:lastRenderedPageBreak/>
        <w:t xml:space="preserve">del proceso, la entidad en liquidación obtiene recursos, se procederá a la constitución de la caución de manera inmediata. </w:t>
      </w:r>
    </w:p>
    <w:p w14:paraId="5B656C6E" w14:textId="77777777" w:rsidR="00AF61E2" w:rsidRPr="00463C42" w:rsidRDefault="00AF61E2" w:rsidP="00AF61E2">
      <w:pPr>
        <w:jc w:val="both"/>
        <w:rPr>
          <w:rFonts w:ascii="Arial" w:hAnsi="Arial" w:cs="Arial"/>
          <w:sz w:val="22"/>
          <w:szCs w:val="22"/>
        </w:rPr>
      </w:pPr>
    </w:p>
    <w:p w14:paraId="5CFDA189" w14:textId="77777777" w:rsidR="00AF61E2" w:rsidRDefault="00AF61E2" w:rsidP="00AF61E2">
      <w:pPr>
        <w:jc w:val="both"/>
        <w:rPr>
          <w:rFonts w:ascii="Arial" w:hAnsi="Arial" w:cs="Arial"/>
          <w:sz w:val="22"/>
          <w:szCs w:val="22"/>
        </w:rPr>
      </w:pPr>
      <w:r w:rsidRPr="00463C42">
        <w:rPr>
          <w:rFonts w:ascii="Arial" w:hAnsi="Arial" w:cs="Arial"/>
          <w:sz w:val="22"/>
          <w:szCs w:val="22"/>
        </w:rPr>
        <w:t>Las demás situaciones excepcionales que se presenten que impidan la constitución de la caución, deberán ser j</w:t>
      </w:r>
      <w:r>
        <w:rPr>
          <w:rFonts w:ascii="Arial" w:hAnsi="Arial" w:cs="Arial"/>
          <w:sz w:val="22"/>
          <w:szCs w:val="22"/>
        </w:rPr>
        <w:t>ustificadas debidamente por el l</w:t>
      </w:r>
      <w:r w:rsidRPr="00463C42">
        <w:rPr>
          <w:rFonts w:ascii="Arial" w:hAnsi="Arial" w:cs="Arial"/>
          <w:sz w:val="22"/>
          <w:szCs w:val="22"/>
        </w:rPr>
        <w:t>iquidador ante FOGAFÍN.</w:t>
      </w:r>
    </w:p>
    <w:p w14:paraId="092ADBFD" w14:textId="77777777" w:rsidR="00AF61E2" w:rsidRPr="00463C42" w:rsidRDefault="00AF61E2" w:rsidP="00AF61E2">
      <w:pPr>
        <w:jc w:val="both"/>
        <w:rPr>
          <w:rFonts w:ascii="Arial" w:hAnsi="Arial" w:cs="Arial"/>
          <w:sz w:val="22"/>
          <w:szCs w:val="22"/>
        </w:rPr>
      </w:pPr>
    </w:p>
    <w:p w14:paraId="4C463CDF" w14:textId="77777777" w:rsidR="00AF61E2" w:rsidRPr="00DD32B6" w:rsidRDefault="00AF61E2" w:rsidP="00AF61E2">
      <w:pPr>
        <w:pStyle w:val="Prrafodelista"/>
        <w:numPr>
          <w:ilvl w:val="1"/>
          <w:numId w:val="2"/>
        </w:numPr>
        <w:rPr>
          <w:rFonts w:ascii="Arial" w:hAnsi="Arial" w:cs="Arial"/>
          <w:sz w:val="22"/>
          <w:szCs w:val="22"/>
        </w:rPr>
      </w:pPr>
      <w:r w:rsidRPr="000074EF">
        <w:rPr>
          <w:rFonts w:ascii="Arial" w:hAnsi="Arial" w:cs="Arial"/>
          <w:b/>
          <w:sz w:val="22"/>
          <w:szCs w:val="22"/>
        </w:rPr>
        <w:t>Etapa</w:t>
      </w:r>
      <w:r w:rsidRPr="00DD32B6">
        <w:rPr>
          <w:rFonts w:ascii="Arial" w:hAnsi="Arial" w:cs="Arial"/>
          <w:b/>
          <w:sz w:val="22"/>
          <w:szCs w:val="22"/>
        </w:rPr>
        <w:t xml:space="preserve"> de </w:t>
      </w:r>
      <w:r>
        <w:rPr>
          <w:rFonts w:ascii="Arial" w:hAnsi="Arial" w:cs="Arial"/>
          <w:b/>
          <w:sz w:val="22"/>
          <w:szCs w:val="22"/>
        </w:rPr>
        <w:t>i</w:t>
      </w:r>
      <w:r w:rsidRPr="00DD32B6">
        <w:rPr>
          <w:rFonts w:ascii="Arial" w:hAnsi="Arial" w:cs="Arial"/>
          <w:b/>
          <w:sz w:val="22"/>
          <w:szCs w:val="22"/>
        </w:rPr>
        <w:t xml:space="preserve">nventario y </w:t>
      </w:r>
      <w:r>
        <w:rPr>
          <w:rFonts w:ascii="Arial" w:hAnsi="Arial" w:cs="Arial"/>
          <w:b/>
          <w:sz w:val="22"/>
          <w:szCs w:val="22"/>
        </w:rPr>
        <w:t>a</w:t>
      </w:r>
      <w:r w:rsidRPr="00DD32B6">
        <w:rPr>
          <w:rFonts w:ascii="Arial" w:hAnsi="Arial" w:cs="Arial"/>
          <w:b/>
          <w:sz w:val="22"/>
          <w:szCs w:val="22"/>
        </w:rPr>
        <w:t xml:space="preserve">valúo de </w:t>
      </w:r>
      <w:r>
        <w:rPr>
          <w:rFonts w:ascii="Arial" w:hAnsi="Arial" w:cs="Arial"/>
          <w:b/>
          <w:sz w:val="22"/>
          <w:szCs w:val="22"/>
        </w:rPr>
        <w:t>a</w:t>
      </w:r>
      <w:r w:rsidRPr="00DD32B6">
        <w:rPr>
          <w:rFonts w:ascii="Arial" w:hAnsi="Arial" w:cs="Arial"/>
          <w:b/>
          <w:sz w:val="22"/>
          <w:szCs w:val="22"/>
        </w:rPr>
        <w:t>ctivos</w:t>
      </w:r>
    </w:p>
    <w:p w14:paraId="3D9A072F" w14:textId="77777777" w:rsidR="00AF61E2" w:rsidRPr="00463C42" w:rsidRDefault="00AF61E2" w:rsidP="00AF61E2">
      <w:pPr>
        <w:jc w:val="both"/>
        <w:rPr>
          <w:rFonts w:ascii="Arial" w:hAnsi="Arial" w:cs="Arial"/>
          <w:b/>
          <w:sz w:val="22"/>
          <w:szCs w:val="22"/>
        </w:rPr>
      </w:pPr>
    </w:p>
    <w:p w14:paraId="59127D8D"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Corresponde a la determinación del inventario de activos de propiedad de la entidad y que conformarán la universalidad de los bi</w:t>
      </w:r>
      <w:r>
        <w:rPr>
          <w:rFonts w:ascii="Arial" w:hAnsi="Arial" w:cs="Arial"/>
          <w:sz w:val="22"/>
          <w:szCs w:val="22"/>
        </w:rPr>
        <w:t>enes a gestionar por parte del l</w:t>
      </w:r>
      <w:r w:rsidRPr="00463C42">
        <w:rPr>
          <w:rFonts w:ascii="Arial" w:hAnsi="Arial" w:cs="Arial"/>
          <w:sz w:val="22"/>
          <w:szCs w:val="22"/>
        </w:rPr>
        <w:t xml:space="preserve">iquidador. En esta etapa se realiza el avalúo de cada uno de los activos inventariados, que permitirá determinar el valor de mercado de los mismos. Durante esta etapa se remitirán a FOGAFÍN mediante </w:t>
      </w:r>
      <w:r>
        <w:rPr>
          <w:rFonts w:ascii="Arial" w:hAnsi="Arial" w:cs="Arial"/>
          <w:sz w:val="22"/>
          <w:szCs w:val="22"/>
        </w:rPr>
        <w:t>correo electrónico</w:t>
      </w:r>
      <w:r w:rsidRPr="00463C42">
        <w:rPr>
          <w:rFonts w:ascii="Arial" w:hAnsi="Arial" w:cs="Arial"/>
          <w:sz w:val="22"/>
          <w:szCs w:val="22"/>
        </w:rPr>
        <w:t>, los siguientes Formatos según le apliquen a la entidad en liquidación:</w:t>
      </w:r>
    </w:p>
    <w:p w14:paraId="35675E25" w14:textId="77777777" w:rsidR="00AF61E2" w:rsidRPr="00463C42" w:rsidRDefault="00AF61E2" w:rsidP="00AF61E2">
      <w:pPr>
        <w:jc w:val="both"/>
        <w:rPr>
          <w:rFonts w:ascii="Arial" w:hAnsi="Arial" w:cs="Arial"/>
          <w:sz w:val="22"/>
          <w:szCs w:val="22"/>
        </w:rPr>
      </w:pPr>
    </w:p>
    <w:p w14:paraId="599375B3" w14:textId="77777777" w:rsidR="00AF61E2" w:rsidRPr="00463C42" w:rsidRDefault="00AF61E2" w:rsidP="00AF61E2">
      <w:pPr>
        <w:pStyle w:val="Prrafodelista"/>
        <w:numPr>
          <w:ilvl w:val="0"/>
          <w:numId w:val="23"/>
        </w:numPr>
        <w:ind w:left="426" w:hanging="426"/>
        <w:jc w:val="both"/>
        <w:rPr>
          <w:rFonts w:ascii="Arial" w:hAnsi="Arial" w:cs="Arial"/>
          <w:sz w:val="22"/>
          <w:szCs w:val="22"/>
        </w:rPr>
      </w:pPr>
      <w:r w:rsidRPr="00463C42">
        <w:rPr>
          <w:rFonts w:ascii="Arial" w:hAnsi="Arial" w:cs="Arial"/>
          <w:sz w:val="22"/>
          <w:szCs w:val="22"/>
        </w:rPr>
        <w:t xml:space="preserve">Formato No. 2.1.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del </w:t>
      </w:r>
      <w:r>
        <w:rPr>
          <w:rFonts w:ascii="Arial" w:hAnsi="Arial" w:cs="Arial"/>
          <w:sz w:val="22"/>
          <w:szCs w:val="22"/>
        </w:rPr>
        <w:t>p</w:t>
      </w:r>
      <w:r w:rsidRPr="00463C42">
        <w:rPr>
          <w:rFonts w:ascii="Arial" w:hAnsi="Arial" w:cs="Arial"/>
          <w:sz w:val="22"/>
          <w:szCs w:val="22"/>
        </w:rPr>
        <w:t xml:space="preserve">ortafolio de </w:t>
      </w:r>
      <w:r>
        <w:rPr>
          <w:rFonts w:ascii="Arial" w:hAnsi="Arial" w:cs="Arial"/>
          <w:sz w:val="22"/>
          <w:szCs w:val="22"/>
        </w:rPr>
        <w:t>i</w:t>
      </w:r>
      <w:r w:rsidRPr="00463C42">
        <w:rPr>
          <w:rFonts w:ascii="Arial" w:hAnsi="Arial" w:cs="Arial"/>
          <w:sz w:val="22"/>
          <w:szCs w:val="22"/>
        </w:rPr>
        <w:t>nversiones</w:t>
      </w:r>
    </w:p>
    <w:p w14:paraId="09174014" w14:textId="77777777" w:rsidR="00AF61E2" w:rsidRPr="00463C42" w:rsidRDefault="00AF61E2" w:rsidP="00AF61E2">
      <w:pPr>
        <w:pStyle w:val="Prrafodelista"/>
        <w:ind w:left="426"/>
        <w:jc w:val="both"/>
        <w:rPr>
          <w:rFonts w:ascii="Arial" w:hAnsi="Arial" w:cs="Arial"/>
          <w:sz w:val="22"/>
          <w:szCs w:val="22"/>
        </w:rPr>
      </w:pPr>
    </w:p>
    <w:p w14:paraId="5C01EFE5" w14:textId="77777777" w:rsidR="00AF61E2" w:rsidRPr="00463C42" w:rsidRDefault="00AF61E2" w:rsidP="00AF61E2">
      <w:pPr>
        <w:pStyle w:val="Prrafodelista"/>
        <w:numPr>
          <w:ilvl w:val="0"/>
          <w:numId w:val="23"/>
        </w:numPr>
        <w:ind w:left="426" w:hanging="426"/>
        <w:jc w:val="both"/>
        <w:rPr>
          <w:rFonts w:ascii="Arial" w:hAnsi="Arial" w:cs="Arial"/>
          <w:sz w:val="22"/>
          <w:szCs w:val="22"/>
        </w:rPr>
      </w:pPr>
      <w:r w:rsidRPr="00463C42">
        <w:rPr>
          <w:rFonts w:ascii="Arial" w:hAnsi="Arial" w:cs="Arial"/>
          <w:sz w:val="22"/>
          <w:szCs w:val="22"/>
        </w:rPr>
        <w:t xml:space="preserve">Formato No. 2.2.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c</w:t>
      </w:r>
      <w:r w:rsidRPr="00463C42">
        <w:rPr>
          <w:rFonts w:ascii="Arial" w:hAnsi="Arial" w:cs="Arial"/>
          <w:sz w:val="22"/>
          <w:szCs w:val="22"/>
        </w:rPr>
        <w:t>artera</w:t>
      </w:r>
    </w:p>
    <w:p w14:paraId="515CF99C" w14:textId="77777777" w:rsidR="00AF61E2" w:rsidRPr="00463C42" w:rsidRDefault="00AF61E2" w:rsidP="00AF61E2">
      <w:pPr>
        <w:pStyle w:val="Prrafodelista"/>
        <w:ind w:left="426"/>
        <w:jc w:val="both"/>
        <w:rPr>
          <w:rFonts w:ascii="Arial" w:hAnsi="Arial" w:cs="Arial"/>
          <w:sz w:val="22"/>
          <w:szCs w:val="22"/>
        </w:rPr>
      </w:pPr>
    </w:p>
    <w:p w14:paraId="76E0B235" w14:textId="77777777" w:rsidR="00AF61E2" w:rsidRPr="00463C42" w:rsidRDefault="00AF61E2" w:rsidP="00AF61E2">
      <w:pPr>
        <w:pStyle w:val="Prrafodelista"/>
        <w:numPr>
          <w:ilvl w:val="0"/>
          <w:numId w:val="23"/>
        </w:numPr>
        <w:ind w:left="426" w:hanging="426"/>
        <w:jc w:val="both"/>
        <w:rPr>
          <w:rFonts w:ascii="Arial" w:hAnsi="Arial" w:cs="Arial"/>
          <w:sz w:val="22"/>
          <w:szCs w:val="22"/>
        </w:rPr>
      </w:pPr>
      <w:r w:rsidRPr="00463C42">
        <w:rPr>
          <w:rFonts w:ascii="Arial" w:hAnsi="Arial" w:cs="Arial"/>
          <w:sz w:val="22"/>
          <w:szCs w:val="22"/>
        </w:rPr>
        <w:t xml:space="preserve">Formato No. 2.3.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i</w:t>
      </w:r>
      <w:r w:rsidRPr="00463C42">
        <w:rPr>
          <w:rFonts w:ascii="Arial" w:hAnsi="Arial" w:cs="Arial"/>
          <w:sz w:val="22"/>
          <w:szCs w:val="22"/>
        </w:rPr>
        <w:t>nmuebles</w:t>
      </w:r>
    </w:p>
    <w:p w14:paraId="2521819C" w14:textId="77777777" w:rsidR="00AF61E2" w:rsidRPr="00463C42" w:rsidRDefault="00AF61E2" w:rsidP="00AF61E2">
      <w:pPr>
        <w:pStyle w:val="Prrafodelista"/>
        <w:ind w:left="426"/>
        <w:jc w:val="both"/>
        <w:rPr>
          <w:rFonts w:ascii="Arial" w:hAnsi="Arial" w:cs="Arial"/>
          <w:sz w:val="22"/>
          <w:szCs w:val="22"/>
        </w:rPr>
      </w:pPr>
    </w:p>
    <w:p w14:paraId="1175F5F2" w14:textId="77777777" w:rsidR="00AF61E2" w:rsidRPr="00463C42" w:rsidRDefault="00AF61E2" w:rsidP="00AF61E2">
      <w:pPr>
        <w:pStyle w:val="Prrafodelista"/>
        <w:numPr>
          <w:ilvl w:val="0"/>
          <w:numId w:val="23"/>
        </w:numPr>
        <w:ind w:left="426" w:hanging="426"/>
        <w:jc w:val="both"/>
        <w:rPr>
          <w:rFonts w:ascii="Arial" w:hAnsi="Arial" w:cs="Arial"/>
          <w:sz w:val="22"/>
          <w:szCs w:val="22"/>
        </w:rPr>
      </w:pPr>
      <w:r w:rsidRPr="00463C42">
        <w:rPr>
          <w:rFonts w:ascii="Arial" w:hAnsi="Arial" w:cs="Arial"/>
          <w:sz w:val="22"/>
          <w:szCs w:val="22"/>
        </w:rPr>
        <w:t xml:space="preserve">Formato No. 2.4.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m</w:t>
      </w:r>
      <w:r w:rsidRPr="00463C42">
        <w:rPr>
          <w:rFonts w:ascii="Arial" w:hAnsi="Arial" w:cs="Arial"/>
          <w:sz w:val="22"/>
          <w:szCs w:val="22"/>
        </w:rPr>
        <w:t xml:space="preserve">uebles y </w:t>
      </w:r>
      <w:r>
        <w:rPr>
          <w:rFonts w:ascii="Arial" w:hAnsi="Arial" w:cs="Arial"/>
          <w:sz w:val="22"/>
          <w:szCs w:val="22"/>
        </w:rPr>
        <w:t>e</w:t>
      </w:r>
      <w:r w:rsidRPr="00463C42">
        <w:rPr>
          <w:rFonts w:ascii="Arial" w:hAnsi="Arial" w:cs="Arial"/>
          <w:sz w:val="22"/>
          <w:szCs w:val="22"/>
        </w:rPr>
        <w:t>nseres</w:t>
      </w:r>
    </w:p>
    <w:p w14:paraId="75690832" w14:textId="77777777" w:rsidR="00AF61E2" w:rsidRPr="00463C42" w:rsidRDefault="00AF61E2" w:rsidP="00AF61E2">
      <w:pPr>
        <w:pStyle w:val="Prrafodelista"/>
        <w:ind w:left="426"/>
        <w:jc w:val="both"/>
        <w:rPr>
          <w:rFonts w:ascii="Arial" w:hAnsi="Arial" w:cs="Arial"/>
          <w:sz w:val="22"/>
          <w:szCs w:val="22"/>
        </w:rPr>
      </w:pPr>
    </w:p>
    <w:p w14:paraId="596C6AB6" w14:textId="77777777" w:rsidR="00AF61E2" w:rsidRPr="00463C42" w:rsidRDefault="00AF61E2" w:rsidP="00AF61E2">
      <w:pPr>
        <w:pStyle w:val="Prrafodelista"/>
        <w:numPr>
          <w:ilvl w:val="0"/>
          <w:numId w:val="23"/>
        </w:numPr>
        <w:ind w:left="426" w:hanging="426"/>
        <w:jc w:val="both"/>
        <w:rPr>
          <w:rFonts w:ascii="Arial" w:hAnsi="Arial" w:cs="Arial"/>
          <w:sz w:val="22"/>
          <w:szCs w:val="22"/>
        </w:rPr>
      </w:pPr>
      <w:r w:rsidRPr="00463C42">
        <w:rPr>
          <w:rFonts w:ascii="Arial" w:hAnsi="Arial" w:cs="Arial"/>
          <w:sz w:val="22"/>
          <w:szCs w:val="22"/>
        </w:rPr>
        <w:t xml:space="preserve">Formato No. 2.5.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v</w:t>
      </w:r>
      <w:r w:rsidRPr="00463C42">
        <w:rPr>
          <w:rFonts w:ascii="Arial" w:hAnsi="Arial" w:cs="Arial"/>
          <w:sz w:val="22"/>
          <w:szCs w:val="22"/>
        </w:rPr>
        <w:t xml:space="preserve">ehículos y </w:t>
      </w:r>
      <w:r>
        <w:rPr>
          <w:rFonts w:ascii="Arial" w:hAnsi="Arial" w:cs="Arial"/>
          <w:sz w:val="22"/>
          <w:szCs w:val="22"/>
        </w:rPr>
        <w:t>m</w:t>
      </w:r>
      <w:r w:rsidRPr="00463C42">
        <w:rPr>
          <w:rFonts w:ascii="Arial" w:hAnsi="Arial" w:cs="Arial"/>
          <w:sz w:val="22"/>
          <w:szCs w:val="22"/>
        </w:rPr>
        <w:t>aquinaria</w:t>
      </w:r>
    </w:p>
    <w:p w14:paraId="2F46AE65" w14:textId="77777777" w:rsidR="00AF61E2" w:rsidRPr="00463C42" w:rsidRDefault="00AF61E2" w:rsidP="00AF61E2">
      <w:pPr>
        <w:pStyle w:val="Prrafodelista"/>
        <w:ind w:left="426"/>
        <w:jc w:val="both"/>
        <w:rPr>
          <w:rFonts w:ascii="Arial" w:hAnsi="Arial" w:cs="Arial"/>
          <w:sz w:val="22"/>
          <w:szCs w:val="22"/>
        </w:rPr>
      </w:pPr>
    </w:p>
    <w:p w14:paraId="459D3035" w14:textId="77777777" w:rsidR="00AF61E2" w:rsidRPr="00463C42" w:rsidRDefault="00AF61E2" w:rsidP="00AF61E2">
      <w:pPr>
        <w:pStyle w:val="Prrafodelista"/>
        <w:numPr>
          <w:ilvl w:val="0"/>
          <w:numId w:val="23"/>
        </w:numPr>
        <w:ind w:left="426" w:hanging="426"/>
        <w:jc w:val="both"/>
        <w:rPr>
          <w:rFonts w:ascii="Arial" w:hAnsi="Arial" w:cs="Arial"/>
          <w:sz w:val="22"/>
          <w:szCs w:val="22"/>
        </w:rPr>
      </w:pPr>
      <w:r w:rsidRPr="00463C42">
        <w:rPr>
          <w:rFonts w:ascii="Arial" w:hAnsi="Arial" w:cs="Arial"/>
          <w:sz w:val="22"/>
          <w:szCs w:val="22"/>
        </w:rPr>
        <w:t xml:space="preserve">Formato No. 2.6.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o</w:t>
      </w:r>
      <w:r w:rsidRPr="00463C42">
        <w:rPr>
          <w:rFonts w:ascii="Arial" w:hAnsi="Arial" w:cs="Arial"/>
          <w:sz w:val="22"/>
          <w:szCs w:val="22"/>
        </w:rPr>
        <w:t xml:space="preserve">tros </w:t>
      </w:r>
      <w:r>
        <w:rPr>
          <w:rFonts w:ascii="Arial" w:hAnsi="Arial" w:cs="Arial"/>
          <w:sz w:val="22"/>
          <w:szCs w:val="22"/>
        </w:rPr>
        <w:t>a</w:t>
      </w:r>
      <w:r w:rsidRPr="00463C42">
        <w:rPr>
          <w:rFonts w:ascii="Arial" w:hAnsi="Arial" w:cs="Arial"/>
          <w:sz w:val="22"/>
          <w:szCs w:val="22"/>
        </w:rPr>
        <w:t>ctivos</w:t>
      </w:r>
    </w:p>
    <w:p w14:paraId="3A4F4116" w14:textId="77777777" w:rsidR="00AF61E2" w:rsidRPr="00463C42" w:rsidRDefault="00AF61E2" w:rsidP="00AF61E2">
      <w:pPr>
        <w:pStyle w:val="Prrafodelista"/>
        <w:ind w:left="426"/>
        <w:jc w:val="both"/>
        <w:rPr>
          <w:rFonts w:ascii="Arial" w:hAnsi="Arial" w:cs="Arial"/>
          <w:sz w:val="22"/>
          <w:szCs w:val="22"/>
        </w:rPr>
      </w:pPr>
    </w:p>
    <w:p w14:paraId="0D80CF0C" w14:textId="77777777" w:rsidR="00AF61E2" w:rsidRPr="00463C42" w:rsidRDefault="00AF61E2" w:rsidP="00AF61E2">
      <w:pPr>
        <w:pStyle w:val="Prrafodelista"/>
        <w:numPr>
          <w:ilvl w:val="0"/>
          <w:numId w:val="23"/>
        </w:numPr>
        <w:ind w:left="426" w:hanging="426"/>
        <w:jc w:val="both"/>
        <w:rPr>
          <w:rFonts w:ascii="Arial" w:hAnsi="Arial" w:cs="Arial"/>
          <w:sz w:val="22"/>
          <w:szCs w:val="22"/>
        </w:rPr>
      </w:pPr>
      <w:r w:rsidRPr="00463C42">
        <w:rPr>
          <w:rFonts w:ascii="Arial" w:hAnsi="Arial" w:cs="Arial"/>
          <w:sz w:val="22"/>
          <w:szCs w:val="22"/>
        </w:rPr>
        <w:t xml:space="preserve">Formato No. 2.7. Informe de </w:t>
      </w:r>
      <w:r>
        <w:rPr>
          <w:rFonts w:ascii="Arial" w:hAnsi="Arial" w:cs="Arial"/>
          <w:sz w:val="22"/>
          <w:szCs w:val="22"/>
        </w:rPr>
        <w:t>a</w:t>
      </w:r>
      <w:r w:rsidRPr="00463C42">
        <w:rPr>
          <w:rFonts w:ascii="Arial" w:hAnsi="Arial" w:cs="Arial"/>
          <w:sz w:val="22"/>
          <w:szCs w:val="22"/>
        </w:rPr>
        <w:t xml:space="preserve">valuadores </w:t>
      </w:r>
      <w:r>
        <w:rPr>
          <w:rFonts w:ascii="Arial" w:hAnsi="Arial" w:cs="Arial"/>
          <w:sz w:val="22"/>
          <w:szCs w:val="22"/>
        </w:rPr>
        <w:t>c</w:t>
      </w:r>
      <w:r w:rsidRPr="00463C42">
        <w:rPr>
          <w:rFonts w:ascii="Arial" w:hAnsi="Arial" w:cs="Arial"/>
          <w:sz w:val="22"/>
          <w:szCs w:val="22"/>
        </w:rPr>
        <w:t>ontratados</w:t>
      </w:r>
    </w:p>
    <w:p w14:paraId="2193C1F9" w14:textId="77777777" w:rsidR="00AF61E2" w:rsidRPr="00463C42" w:rsidRDefault="00AF61E2" w:rsidP="00AF61E2">
      <w:pPr>
        <w:jc w:val="both"/>
        <w:rPr>
          <w:rFonts w:ascii="Arial" w:hAnsi="Arial" w:cs="Arial"/>
          <w:sz w:val="22"/>
          <w:szCs w:val="22"/>
        </w:rPr>
      </w:pPr>
    </w:p>
    <w:p w14:paraId="3C85334A" w14:textId="77777777" w:rsidR="00AF61E2" w:rsidRDefault="00AF61E2" w:rsidP="00AF61E2">
      <w:pPr>
        <w:jc w:val="both"/>
        <w:rPr>
          <w:rFonts w:ascii="Arial" w:hAnsi="Arial" w:cs="Arial"/>
          <w:sz w:val="22"/>
          <w:szCs w:val="22"/>
        </w:rPr>
      </w:pPr>
      <w:r w:rsidRPr="00463C42">
        <w:rPr>
          <w:rFonts w:ascii="Arial" w:hAnsi="Arial" w:cs="Arial"/>
          <w:sz w:val="22"/>
          <w:szCs w:val="22"/>
        </w:rPr>
        <w:t xml:space="preserve">En relación con los Formatos Nos. 2.1. a 2.6., los mismos se incluirán </w:t>
      </w:r>
      <w:r>
        <w:rPr>
          <w:rFonts w:ascii="Arial" w:hAnsi="Arial" w:cs="Arial"/>
          <w:sz w:val="22"/>
          <w:szCs w:val="22"/>
        </w:rPr>
        <w:t>en</w:t>
      </w:r>
      <w:r w:rsidRPr="00463C42">
        <w:rPr>
          <w:rFonts w:ascii="Arial" w:hAnsi="Arial" w:cs="Arial"/>
          <w:sz w:val="22"/>
          <w:szCs w:val="22"/>
        </w:rPr>
        <w:t xml:space="preserve"> el informe mensual </w:t>
      </w:r>
      <w:r>
        <w:rPr>
          <w:rFonts w:ascii="Arial" w:hAnsi="Arial" w:cs="Arial"/>
          <w:sz w:val="22"/>
          <w:szCs w:val="22"/>
        </w:rPr>
        <w:t xml:space="preserve">de </w:t>
      </w:r>
      <w:r w:rsidRPr="00463C42">
        <w:rPr>
          <w:rFonts w:ascii="Arial" w:hAnsi="Arial" w:cs="Arial"/>
          <w:sz w:val="22"/>
          <w:szCs w:val="22"/>
        </w:rPr>
        <w:t xml:space="preserve">que trata el numeral </w:t>
      </w:r>
      <w:r w:rsidRPr="00311E94">
        <w:rPr>
          <w:rFonts w:ascii="Arial" w:hAnsi="Arial" w:cs="Arial"/>
          <w:sz w:val="22"/>
          <w:szCs w:val="22"/>
        </w:rPr>
        <w:t>4.1.</w:t>
      </w:r>
      <w:r w:rsidRPr="00463C42">
        <w:rPr>
          <w:rFonts w:ascii="Arial" w:hAnsi="Arial" w:cs="Arial"/>
          <w:sz w:val="22"/>
          <w:szCs w:val="22"/>
        </w:rPr>
        <w:t xml:space="preserve"> de este Capítulo, una vez efectuado el inventario inicial de los activos; así mismo, los Formatos mencionados, incluido el Formato No. 2.7. se remitirán a FOGAFÍN mediante </w:t>
      </w:r>
      <w:r>
        <w:rPr>
          <w:rFonts w:ascii="Arial" w:hAnsi="Arial" w:cs="Arial"/>
          <w:sz w:val="22"/>
          <w:szCs w:val="22"/>
        </w:rPr>
        <w:t xml:space="preserve">correo electrónico </w:t>
      </w:r>
      <w:r w:rsidRPr="00463C42">
        <w:rPr>
          <w:rFonts w:ascii="Arial" w:hAnsi="Arial" w:cs="Arial"/>
          <w:sz w:val="22"/>
          <w:szCs w:val="22"/>
        </w:rPr>
        <w:t>con la información correspondiente al avalúo de los activos, o en el evento de presentarse movimientos durante el mes.</w:t>
      </w:r>
    </w:p>
    <w:p w14:paraId="5D0D82CF" w14:textId="77777777" w:rsidR="00AF61E2" w:rsidRDefault="00AF61E2" w:rsidP="00AF61E2">
      <w:pPr>
        <w:jc w:val="both"/>
        <w:rPr>
          <w:rFonts w:ascii="Arial" w:hAnsi="Arial" w:cs="Arial"/>
          <w:b/>
          <w:sz w:val="22"/>
          <w:szCs w:val="22"/>
        </w:rPr>
      </w:pPr>
    </w:p>
    <w:p w14:paraId="6A6032BD" w14:textId="77777777" w:rsidR="00AF61E2" w:rsidRPr="00EB3370" w:rsidRDefault="00AF61E2" w:rsidP="00AF61E2">
      <w:pPr>
        <w:pStyle w:val="Prrafodelista"/>
        <w:numPr>
          <w:ilvl w:val="1"/>
          <w:numId w:val="2"/>
        </w:numPr>
        <w:rPr>
          <w:b/>
        </w:rPr>
      </w:pPr>
      <w:r w:rsidRPr="00463C42">
        <w:rPr>
          <w:rFonts w:ascii="Arial" w:hAnsi="Arial" w:cs="Arial"/>
          <w:b/>
          <w:sz w:val="22"/>
          <w:szCs w:val="22"/>
        </w:rPr>
        <w:t xml:space="preserve">Etapa de </w:t>
      </w:r>
      <w:r>
        <w:rPr>
          <w:rFonts w:ascii="Arial" w:hAnsi="Arial" w:cs="Arial"/>
          <w:b/>
          <w:sz w:val="22"/>
          <w:szCs w:val="22"/>
        </w:rPr>
        <w:t>d</w:t>
      </w:r>
      <w:r w:rsidRPr="00463C42">
        <w:rPr>
          <w:rFonts w:ascii="Arial" w:hAnsi="Arial" w:cs="Arial"/>
          <w:b/>
          <w:sz w:val="22"/>
          <w:szCs w:val="22"/>
        </w:rPr>
        <w:t xml:space="preserve">eterminación del </w:t>
      </w:r>
      <w:r>
        <w:rPr>
          <w:rFonts w:ascii="Arial" w:hAnsi="Arial" w:cs="Arial"/>
          <w:b/>
          <w:sz w:val="22"/>
          <w:szCs w:val="22"/>
        </w:rPr>
        <w:t>p</w:t>
      </w:r>
      <w:r w:rsidRPr="00463C42">
        <w:rPr>
          <w:rFonts w:ascii="Arial" w:hAnsi="Arial" w:cs="Arial"/>
          <w:b/>
          <w:sz w:val="22"/>
          <w:szCs w:val="22"/>
        </w:rPr>
        <w:t xml:space="preserve">asivo </w:t>
      </w:r>
      <w:r>
        <w:rPr>
          <w:rFonts w:ascii="Arial" w:hAnsi="Arial" w:cs="Arial"/>
          <w:b/>
          <w:sz w:val="22"/>
          <w:szCs w:val="22"/>
        </w:rPr>
        <w:t>e</w:t>
      </w:r>
      <w:r w:rsidRPr="00463C42">
        <w:rPr>
          <w:rFonts w:ascii="Arial" w:hAnsi="Arial" w:cs="Arial"/>
          <w:b/>
          <w:sz w:val="22"/>
          <w:szCs w:val="22"/>
        </w:rPr>
        <w:t>xterno</w:t>
      </w:r>
    </w:p>
    <w:p w14:paraId="078759F3" w14:textId="77777777" w:rsidR="00AF61E2" w:rsidRPr="00463C42" w:rsidRDefault="00AF61E2" w:rsidP="00AF61E2">
      <w:pPr>
        <w:jc w:val="both"/>
        <w:rPr>
          <w:rFonts w:ascii="Arial" w:hAnsi="Arial" w:cs="Arial"/>
          <w:b/>
          <w:sz w:val="22"/>
          <w:szCs w:val="22"/>
        </w:rPr>
      </w:pPr>
    </w:p>
    <w:p w14:paraId="6E927838"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Corresponde al periodo de presentación de reclamaciones por parte de los acreedores de la entidad y a su reconocimiento y </w:t>
      </w:r>
      <w:r>
        <w:rPr>
          <w:rFonts w:ascii="Arial" w:hAnsi="Arial" w:cs="Arial"/>
          <w:sz w:val="22"/>
          <w:szCs w:val="22"/>
        </w:rPr>
        <w:t>prelación legal</w:t>
      </w:r>
      <w:r w:rsidRPr="00463C42">
        <w:rPr>
          <w:rFonts w:ascii="Arial" w:hAnsi="Arial" w:cs="Arial"/>
          <w:sz w:val="22"/>
          <w:szCs w:val="22"/>
        </w:rPr>
        <w:t xml:space="preserve">. Durante esta etapa se remitirán a FOGAFÍN mediante </w:t>
      </w:r>
      <w:r>
        <w:rPr>
          <w:rFonts w:ascii="Arial" w:hAnsi="Arial" w:cs="Arial"/>
          <w:sz w:val="22"/>
          <w:szCs w:val="22"/>
        </w:rPr>
        <w:t>correo electrónico</w:t>
      </w:r>
      <w:r w:rsidRPr="00463C42">
        <w:rPr>
          <w:rFonts w:ascii="Arial" w:hAnsi="Arial" w:cs="Arial"/>
          <w:sz w:val="22"/>
          <w:szCs w:val="22"/>
        </w:rPr>
        <w:t>, los siguientes Formatos según le apliquen a la entidad en liquidación:</w:t>
      </w:r>
    </w:p>
    <w:p w14:paraId="041AFE59" w14:textId="77777777" w:rsidR="00AF61E2" w:rsidRPr="00463C42" w:rsidRDefault="00AF61E2" w:rsidP="00AF61E2">
      <w:pPr>
        <w:jc w:val="both"/>
        <w:rPr>
          <w:rFonts w:ascii="Arial" w:hAnsi="Arial" w:cs="Arial"/>
          <w:sz w:val="22"/>
          <w:szCs w:val="22"/>
        </w:rPr>
      </w:pPr>
    </w:p>
    <w:p w14:paraId="1A9C5581" w14:textId="77777777" w:rsidR="00AF61E2" w:rsidRPr="00463C42" w:rsidRDefault="00AF61E2" w:rsidP="00AF61E2">
      <w:pPr>
        <w:pStyle w:val="Prrafodelista"/>
        <w:numPr>
          <w:ilvl w:val="0"/>
          <w:numId w:val="22"/>
        </w:numPr>
        <w:ind w:left="426" w:hanging="426"/>
        <w:jc w:val="both"/>
        <w:rPr>
          <w:rFonts w:ascii="Arial" w:hAnsi="Arial" w:cs="Arial"/>
          <w:sz w:val="22"/>
          <w:szCs w:val="22"/>
        </w:rPr>
      </w:pPr>
      <w:r w:rsidRPr="00463C42">
        <w:rPr>
          <w:rFonts w:ascii="Arial" w:hAnsi="Arial" w:cs="Arial"/>
          <w:sz w:val="22"/>
          <w:szCs w:val="22"/>
        </w:rPr>
        <w:t xml:space="preserve">Formato No. 3.1.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 xml:space="preserve">ago de la </w:t>
      </w:r>
      <w:r>
        <w:rPr>
          <w:rFonts w:ascii="Arial" w:hAnsi="Arial" w:cs="Arial"/>
          <w:sz w:val="22"/>
          <w:szCs w:val="22"/>
        </w:rPr>
        <w:t>n</w:t>
      </w:r>
      <w:r w:rsidRPr="00463C42">
        <w:rPr>
          <w:rFonts w:ascii="Arial" w:hAnsi="Arial" w:cs="Arial"/>
          <w:sz w:val="22"/>
          <w:szCs w:val="22"/>
        </w:rPr>
        <w:t xml:space="preserve">o </w:t>
      </w:r>
      <w:r>
        <w:rPr>
          <w:rFonts w:ascii="Arial" w:hAnsi="Arial" w:cs="Arial"/>
          <w:sz w:val="22"/>
          <w:szCs w:val="22"/>
        </w:rPr>
        <w:t>m</w:t>
      </w:r>
      <w:r w:rsidRPr="00463C42">
        <w:rPr>
          <w:rFonts w:ascii="Arial" w:hAnsi="Arial" w:cs="Arial"/>
          <w:sz w:val="22"/>
          <w:szCs w:val="22"/>
        </w:rPr>
        <w:t>asa</w:t>
      </w:r>
      <w:r w:rsidRPr="00463C42" w:rsidDel="00B917E7">
        <w:rPr>
          <w:rFonts w:ascii="Arial" w:hAnsi="Arial" w:cs="Arial"/>
          <w:sz w:val="22"/>
          <w:szCs w:val="22"/>
        </w:rPr>
        <w:t xml:space="preserve"> </w:t>
      </w:r>
    </w:p>
    <w:p w14:paraId="7A89000A" w14:textId="77777777" w:rsidR="00AF61E2" w:rsidRPr="00463C42" w:rsidRDefault="00AF61E2" w:rsidP="00AF61E2">
      <w:pPr>
        <w:pStyle w:val="Prrafodelista"/>
        <w:ind w:left="426"/>
        <w:jc w:val="both"/>
        <w:rPr>
          <w:rFonts w:ascii="Arial" w:hAnsi="Arial" w:cs="Arial"/>
          <w:sz w:val="22"/>
          <w:szCs w:val="22"/>
        </w:rPr>
      </w:pPr>
    </w:p>
    <w:p w14:paraId="74D37917" w14:textId="77777777" w:rsidR="00AF61E2" w:rsidRPr="00463C42" w:rsidRDefault="00AF61E2" w:rsidP="00AF61E2">
      <w:pPr>
        <w:pStyle w:val="Prrafodelista"/>
        <w:numPr>
          <w:ilvl w:val="0"/>
          <w:numId w:val="22"/>
        </w:numPr>
        <w:ind w:left="426" w:hanging="426"/>
        <w:jc w:val="both"/>
        <w:rPr>
          <w:rFonts w:ascii="Arial" w:hAnsi="Arial" w:cs="Arial"/>
          <w:sz w:val="22"/>
          <w:szCs w:val="22"/>
        </w:rPr>
      </w:pPr>
      <w:r w:rsidRPr="00463C42">
        <w:rPr>
          <w:rFonts w:ascii="Arial" w:hAnsi="Arial" w:cs="Arial"/>
          <w:sz w:val="22"/>
          <w:szCs w:val="22"/>
        </w:rPr>
        <w:t xml:space="preserve">Formato No. 3.2.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 xml:space="preserve">ago de la </w:t>
      </w:r>
      <w:r>
        <w:rPr>
          <w:rFonts w:ascii="Arial" w:hAnsi="Arial" w:cs="Arial"/>
          <w:sz w:val="22"/>
          <w:szCs w:val="22"/>
        </w:rPr>
        <w:t>m</w:t>
      </w:r>
      <w:r w:rsidRPr="00463C42">
        <w:rPr>
          <w:rFonts w:ascii="Arial" w:hAnsi="Arial" w:cs="Arial"/>
          <w:sz w:val="22"/>
          <w:szCs w:val="22"/>
        </w:rPr>
        <w:t>asa</w:t>
      </w:r>
      <w:r w:rsidRPr="00463C42" w:rsidDel="00B917E7">
        <w:rPr>
          <w:rFonts w:ascii="Arial" w:hAnsi="Arial" w:cs="Arial"/>
          <w:sz w:val="22"/>
          <w:szCs w:val="22"/>
        </w:rPr>
        <w:t xml:space="preserve"> </w:t>
      </w:r>
    </w:p>
    <w:p w14:paraId="6FD95220" w14:textId="77777777" w:rsidR="00AF61E2" w:rsidRPr="00463C42" w:rsidRDefault="00AF61E2" w:rsidP="00AF61E2">
      <w:pPr>
        <w:pStyle w:val="Prrafodelista"/>
        <w:ind w:left="426"/>
        <w:jc w:val="both"/>
        <w:rPr>
          <w:rFonts w:ascii="Arial" w:hAnsi="Arial" w:cs="Arial"/>
          <w:sz w:val="22"/>
          <w:szCs w:val="22"/>
        </w:rPr>
      </w:pPr>
    </w:p>
    <w:p w14:paraId="7F308FAE" w14:textId="77777777" w:rsidR="00AF61E2" w:rsidRPr="00463C42" w:rsidRDefault="00AF61E2" w:rsidP="00AF61E2">
      <w:pPr>
        <w:pStyle w:val="Prrafodelista"/>
        <w:numPr>
          <w:ilvl w:val="0"/>
          <w:numId w:val="22"/>
        </w:numPr>
        <w:ind w:left="426" w:hanging="426"/>
        <w:jc w:val="both"/>
        <w:rPr>
          <w:rFonts w:ascii="Arial" w:hAnsi="Arial" w:cs="Arial"/>
          <w:sz w:val="22"/>
          <w:szCs w:val="22"/>
        </w:rPr>
      </w:pPr>
      <w:r w:rsidRPr="00463C42">
        <w:rPr>
          <w:rFonts w:ascii="Arial" w:hAnsi="Arial" w:cs="Arial"/>
          <w:sz w:val="22"/>
          <w:szCs w:val="22"/>
        </w:rPr>
        <w:t xml:space="preserve">Formato No. 3.3.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 xml:space="preserve">ago del </w:t>
      </w:r>
      <w:r>
        <w:rPr>
          <w:rFonts w:ascii="Arial" w:hAnsi="Arial" w:cs="Arial"/>
          <w:sz w:val="22"/>
          <w:szCs w:val="22"/>
        </w:rPr>
        <w:t>p</w:t>
      </w:r>
      <w:r w:rsidRPr="00463C42">
        <w:rPr>
          <w:rFonts w:ascii="Arial" w:hAnsi="Arial" w:cs="Arial"/>
          <w:sz w:val="22"/>
          <w:szCs w:val="22"/>
        </w:rPr>
        <w:t xml:space="preserve">asivo </w:t>
      </w:r>
      <w:r>
        <w:rPr>
          <w:rFonts w:ascii="Arial" w:hAnsi="Arial" w:cs="Arial"/>
          <w:sz w:val="22"/>
          <w:szCs w:val="22"/>
        </w:rPr>
        <w:t>c</w:t>
      </w:r>
      <w:r w:rsidRPr="00463C42">
        <w:rPr>
          <w:rFonts w:ascii="Arial" w:hAnsi="Arial" w:cs="Arial"/>
          <w:sz w:val="22"/>
          <w:szCs w:val="22"/>
        </w:rPr>
        <w:t xml:space="preserve">ierto no </w:t>
      </w:r>
      <w:r>
        <w:rPr>
          <w:rFonts w:ascii="Arial" w:hAnsi="Arial" w:cs="Arial"/>
          <w:sz w:val="22"/>
          <w:szCs w:val="22"/>
        </w:rPr>
        <w:t>r</w:t>
      </w:r>
      <w:r w:rsidRPr="00463C42">
        <w:rPr>
          <w:rFonts w:ascii="Arial" w:hAnsi="Arial" w:cs="Arial"/>
          <w:sz w:val="22"/>
          <w:szCs w:val="22"/>
        </w:rPr>
        <w:t>eclamado</w:t>
      </w:r>
      <w:r w:rsidRPr="00463C42" w:rsidDel="00B917E7">
        <w:rPr>
          <w:rFonts w:ascii="Arial" w:hAnsi="Arial" w:cs="Arial"/>
          <w:sz w:val="22"/>
          <w:szCs w:val="22"/>
        </w:rPr>
        <w:t xml:space="preserve"> </w:t>
      </w:r>
    </w:p>
    <w:p w14:paraId="0505025F" w14:textId="77777777" w:rsidR="00AF61E2" w:rsidRPr="00463C42" w:rsidRDefault="00AF61E2" w:rsidP="00AF61E2">
      <w:pPr>
        <w:pStyle w:val="Prrafodelista"/>
        <w:ind w:left="426"/>
        <w:jc w:val="both"/>
        <w:rPr>
          <w:rFonts w:ascii="Arial" w:hAnsi="Arial" w:cs="Arial"/>
          <w:sz w:val="22"/>
          <w:szCs w:val="22"/>
        </w:rPr>
      </w:pPr>
    </w:p>
    <w:p w14:paraId="2C38A93D" w14:textId="77777777" w:rsidR="00AF61E2" w:rsidRPr="00463C42" w:rsidRDefault="00AF61E2" w:rsidP="00AF61E2">
      <w:pPr>
        <w:pStyle w:val="Prrafodelista"/>
        <w:numPr>
          <w:ilvl w:val="0"/>
          <w:numId w:val="22"/>
        </w:numPr>
        <w:ind w:left="426" w:hanging="426"/>
        <w:jc w:val="both"/>
        <w:rPr>
          <w:rFonts w:ascii="Arial" w:hAnsi="Arial" w:cs="Arial"/>
          <w:sz w:val="22"/>
          <w:szCs w:val="22"/>
        </w:rPr>
      </w:pPr>
      <w:r w:rsidRPr="00463C42">
        <w:rPr>
          <w:rFonts w:ascii="Arial" w:hAnsi="Arial" w:cs="Arial"/>
          <w:sz w:val="22"/>
          <w:szCs w:val="22"/>
        </w:rPr>
        <w:t xml:space="preserve">Formato No. 3.4.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 xml:space="preserve">ago de la </w:t>
      </w:r>
      <w:r>
        <w:rPr>
          <w:rFonts w:ascii="Arial" w:hAnsi="Arial" w:cs="Arial"/>
          <w:sz w:val="22"/>
          <w:szCs w:val="22"/>
        </w:rPr>
        <w:t>d</w:t>
      </w:r>
      <w:r w:rsidRPr="00463C42">
        <w:rPr>
          <w:rFonts w:ascii="Arial" w:hAnsi="Arial" w:cs="Arial"/>
          <w:sz w:val="22"/>
          <w:szCs w:val="22"/>
        </w:rPr>
        <w:t xml:space="preserve">esvalorización </w:t>
      </w:r>
      <w:r>
        <w:rPr>
          <w:rFonts w:ascii="Arial" w:hAnsi="Arial" w:cs="Arial"/>
          <w:sz w:val="22"/>
          <w:szCs w:val="22"/>
        </w:rPr>
        <w:t>m</w:t>
      </w:r>
      <w:r w:rsidRPr="00463C42">
        <w:rPr>
          <w:rFonts w:ascii="Arial" w:hAnsi="Arial" w:cs="Arial"/>
          <w:sz w:val="22"/>
          <w:szCs w:val="22"/>
        </w:rPr>
        <w:t>onetaria</w:t>
      </w:r>
      <w:r w:rsidRPr="00463C42" w:rsidDel="00B917E7">
        <w:rPr>
          <w:rFonts w:ascii="Arial" w:hAnsi="Arial" w:cs="Arial"/>
          <w:sz w:val="22"/>
          <w:szCs w:val="22"/>
        </w:rPr>
        <w:t xml:space="preserve"> </w:t>
      </w:r>
    </w:p>
    <w:p w14:paraId="14C161E1" w14:textId="77777777" w:rsidR="00AF61E2" w:rsidRPr="00463C42" w:rsidRDefault="00AF61E2" w:rsidP="00AF61E2">
      <w:pPr>
        <w:jc w:val="both"/>
        <w:rPr>
          <w:rFonts w:ascii="Arial" w:hAnsi="Arial" w:cs="Arial"/>
          <w:sz w:val="22"/>
          <w:szCs w:val="22"/>
        </w:rPr>
      </w:pPr>
    </w:p>
    <w:p w14:paraId="59D4AA9C" w14:textId="77777777" w:rsidR="00AF61E2" w:rsidRDefault="00AF61E2" w:rsidP="00AF61E2">
      <w:pPr>
        <w:jc w:val="both"/>
        <w:rPr>
          <w:rFonts w:ascii="Arial" w:hAnsi="Arial" w:cs="Arial"/>
          <w:sz w:val="22"/>
          <w:szCs w:val="22"/>
        </w:rPr>
      </w:pPr>
      <w:r w:rsidRPr="00463C42">
        <w:rPr>
          <w:rFonts w:ascii="Arial" w:hAnsi="Arial" w:cs="Arial"/>
          <w:sz w:val="22"/>
          <w:szCs w:val="22"/>
        </w:rPr>
        <w:lastRenderedPageBreak/>
        <w:t xml:space="preserve">Los Formatos diligenciados en la parte de reconocimiento de acreencias, se incluirán </w:t>
      </w:r>
      <w:r>
        <w:rPr>
          <w:rFonts w:ascii="Arial" w:hAnsi="Arial" w:cs="Arial"/>
          <w:sz w:val="22"/>
          <w:szCs w:val="22"/>
        </w:rPr>
        <w:t>en</w:t>
      </w:r>
      <w:r w:rsidRPr="00463C42">
        <w:rPr>
          <w:rFonts w:ascii="Arial" w:hAnsi="Arial" w:cs="Arial"/>
          <w:sz w:val="22"/>
          <w:szCs w:val="22"/>
        </w:rPr>
        <w:t xml:space="preserve"> el informe mensual que trata el numeral 4.1. de este Capítulo, en el evento de efectuarse reconocimiento de acreencias o </w:t>
      </w:r>
      <w:r>
        <w:rPr>
          <w:rFonts w:ascii="Arial" w:hAnsi="Arial" w:cs="Arial"/>
          <w:sz w:val="22"/>
          <w:szCs w:val="22"/>
        </w:rPr>
        <w:t>movimientos durante el mes.</w:t>
      </w:r>
    </w:p>
    <w:p w14:paraId="3B2BC3C3" w14:textId="77777777" w:rsidR="00AF61E2" w:rsidRPr="00C32872" w:rsidRDefault="00AF61E2" w:rsidP="00AF61E2">
      <w:pPr>
        <w:jc w:val="both"/>
        <w:rPr>
          <w:rFonts w:ascii="Arial" w:hAnsi="Arial" w:cs="Arial"/>
          <w:sz w:val="22"/>
          <w:szCs w:val="22"/>
        </w:rPr>
      </w:pPr>
    </w:p>
    <w:p w14:paraId="3AD3778F" w14:textId="77777777" w:rsidR="00AF61E2" w:rsidRPr="00463C42" w:rsidRDefault="00AF61E2" w:rsidP="00AF61E2">
      <w:pPr>
        <w:pStyle w:val="Prrafodelista"/>
        <w:numPr>
          <w:ilvl w:val="1"/>
          <w:numId w:val="2"/>
        </w:numPr>
        <w:rPr>
          <w:rFonts w:ascii="Arial" w:hAnsi="Arial" w:cs="Arial"/>
          <w:b/>
          <w:sz w:val="22"/>
          <w:szCs w:val="22"/>
        </w:rPr>
      </w:pPr>
      <w:r w:rsidRPr="00463C42">
        <w:rPr>
          <w:rFonts w:ascii="Arial" w:hAnsi="Arial" w:cs="Arial"/>
          <w:b/>
          <w:sz w:val="22"/>
          <w:szCs w:val="22"/>
        </w:rPr>
        <w:t xml:space="preserve">Etapa de </w:t>
      </w:r>
      <w:r>
        <w:rPr>
          <w:rFonts w:ascii="Arial" w:hAnsi="Arial" w:cs="Arial"/>
          <w:b/>
          <w:sz w:val="22"/>
          <w:szCs w:val="22"/>
        </w:rPr>
        <w:t>r</w:t>
      </w:r>
      <w:r w:rsidRPr="00463C42">
        <w:rPr>
          <w:rFonts w:ascii="Arial" w:hAnsi="Arial" w:cs="Arial"/>
          <w:b/>
          <w:sz w:val="22"/>
          <w:szCs w:val="22"/>
        </w:rPr>
        <w:t xml:space="preserve">ealización de </w:t>
      </w:r>
      <w:r>
        <w:rPr>
          <w:rFonts w:ascii="Arial" w:hAnsi="Arial" w:cs="Arial"/>
          <w:b/>
          <w:sz w:val="22"/>
          <w:szCs w:val="22"/>
        </w:rPr>
        <w:t>a</w:t>
      </w:r>
      <w:r w:rsidRPr="00463C42">
        <w:rPr>
          <w:rFonts w:ascii="Arial" w:hAnsi="Arial" w:cs="Arial"/>
          <w:b/>
          <w:sz w:val="22"/>
          <w:szCs w:val="22"/>
        </w:rPr>
        <w:t>ctivos</w:t>
      </w:r>
    </w:p>
    <w:p w14:paraId="5D9E8329" w14:textId="77777777" w:rsidR="00AF61E2" w:rsidRPr="00463C42" w:rsidRDefault="00AF61E2" w:rsidP="00AF61E2">
      <w:pPr>
        <w:jc w:val="both"/>
        <w:rPr>
          <w:rFonts w:ascii="Arial" w:hAnsi="Arial" w:cs="Arial"/>
          <w:sz w:val="22"/>
          <w:szCs w:val="22"/>
        </w:rPr>
      </w:pPr>
    </w:p>
    <w:p w14:paraId="251AB069"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Corresponde al proceso de venta y adjudicación de los activos de la entidad en liquidación. Durante esta etapa y siempre y cuando se realicen activos, se remitirán a FOGAFÍN mediante </w:t>
      </w:r>
      <w:r>
        <w:rPr>
          <w:rFonts w:ascii="Arial" w:hAnsi="Arial" w:cs="Arial"/>
          <w:sz w:val="22"/>
          <w:szCs w:val="22"/>
        </w:rPr>
        <w:t>correo electrónico</w:t>
      </w:r>
      <w:r w:rsidRPr="00463C42">
        <w:rPr>
          <w:rFonts w:ascii="Arial" w:hAnsi="Arial" w:cs="Arial"/>
          <w:sz w:val="22"/>
          <w:szCs w:val="22"/>
        </w:rPr>
        <w:t>, los siguientes Formatos según le aplique a la entidad en liquidación:</w:t>
      </w:r>
    </w:p>
    <w:p w14:paraId="0BEE70EF" w14:textId="77777777" w:rsidR="00AF61E2" w:rsidRPr="00463C42" w:rsidRDefault="00AF61E2" w:rsidP="00AF61E2">
      <w:pPr>
        <w:jc w:val="both"/>
        <w:rPr>
          <w:rFonts w:ascii="Arial" w:hAnsi="Arial" w:cs="Arial"/>
          <w:sz w:val="22"/>
          <w:szCs w:val="22"/>
        </w:rPr>
      </w:pPr>
    </w:p>
    <w:p w14:paraId="556F2A8F" w14:textId="77777777" w:rsidR="00AF61E2" w:rsidRPr="00463C42" w:rsidRDefault="00AF61E2" w:rsidP="00AF61E2">
      <w:pPr>
        <w:pStyle w:val="Prrafodelista"/>
        <w:numPr>
          <w:ilvl w:val="0"/>
          <w:numId w:val="21"/>
        </w:numPr>
        <w:ind w:left="426" w:hanging="426"/>
        <w:jc w:val="both"/>
        <w:rPr>
          <w:rFonts w:ascii="Arial" w:hAnsi="Arial" w:cs="Arial"/>
          <w:sz w:val="22"/>
          <w:szCs w:val="22"/>
        </w:rPr>
      </w:pPr>
      <w:r w:rsidRPr="00463C42">
        <w:rPr>
          <w:rFonts w:ascii="Arial" w:hAnsi="Arial" w:cs="Arial"/>
          <w:sz w:val="22"/>
          <w:szCs w:val="22"/>
        </w:rPr>
        <w:t xml:space="preserve">Formato No. 2.1.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del </w:t>
      </w:r>
      <w:r>
        <w:rPr>
          <w:rFonts w:ascii="Arial" w:hAnsi="Arial" w:cs="Arial"/>
          <w:sz w:val="22"/>
          <w:szCs w:val="22"/>
        </w:rPr>
        <w:t>p</w:t>
      </w:r>
      <w:r w:rsidRPr="00463C42">
        <w:rPr>
          <w:rFonts w:ascii="Arial" w:hAnsi="Arial" w:cs="Arial"/>
          <w:sz w:val="22"/>
          <w:szCs w:val="22"/>
        </w:rPr>
        <w:t xml:space="preserve">ortafolio de </w:t>
      </w:r>
      <w:r>
        <w:rPr>
          <w:rFonts w:ascii="Arial" w:hAnsi="Arial" w:cs="Arial"/>
          <w:sz w:val="22"/>
          <w:szCs w:val="22"/>
        </w:rPr>
        <w:t>i</w:t>
      </w:r>
      <w:r w:rsidRPr="00463C42">
        <w:rPr>
          <w:rFonts w:ascii="Arial" w:hAnsi="Arial" w:cs="Arial"/>
          <w:sz w:val="22"/>
          <w:szCs w:val="22"/>
        </w:rPr>
        <w:t>nversiones</w:t>
      </w:r>
    </w:p>
    <w:p w14:paraId="24C09075" w14:textId="77777777" w:rsidR="00AF61E2" w:rsidRPr="00463C42" w:rsidRDefault="00AF61E2" w:rsidP="00AF61E2">
      <w:pPr>
        <w:pStyle w:val="Prrafodelista"/>
        <w:ind w:left="426"/>
        <w:jc w:val="both"/>
        <w:rPr>
          <w:rFonts w:ascii="Arial" w:hAnsi="Arial" w:cs="Arial"/>
          <w:sz w:val="22"/>
          <w:szCs w:val="22"/>
        </w:rPr>
      </w:pPr>
    </w:p>
    <w:p w14:paraId="0A72B08C" w14:textId="77777777" w:rsidR="00AF61E2" w:rsidRPr="00463C42" w:rsidRDefault="00AF61E2" w:rsidP="00AF61E2">
      <w:pPr>
        <w:pStyle w:val="Prrafodelista"/>
        <w:numPr>
          <w:ilvl w:val="0"/>
          <w:numId w:val="21"/>
        </w:numPr>
        <w:ind w:left="426" w:hanging="426"/>
        <w:jc w:val="both"/>
        <w:rPr>
          <w:rFonts w:ascii="Arial" w:hAnsi="Arial" w:cs="Arial"/>
          <w:sz w:val="22"/>
          <w:szCs w:val="22"/>
        </w:rPr>
      </w:pPr>
      <w:r w:rsidRPr="00463C42">
        <w:rPr>
          <w:rFonts w:ascii="Arial" w:hAnsi="Arial" w:cs="Arial"/>
          <w:sz w:val="22"/>
          <w:szCs w:val="22"/>
        </w:rPr>
        <w:t xml:space="preserve">Formato No. 2.2.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c</w:t>
      </w:r>
      <w:r w:rsidRPr="00463C42">
        <w:rPr>
          <w:rFonts w:ascii="Arial" w:hAnsi="Arial" w:cs="Arial"/>
          <w:sz w:val="22"/>
          <w:szCs w:val="22"/>
        </w:rPr>
        <w:t>artera</w:t>
      </w:r>
    </w:p>
    <w:p w14:paraId="6CEBAEBE" w14:textId="77777777" w:rsidR="00AF61E2" w:rsidRPr="00463C42" w:rsidRDefault="00AF61E2" w:rsidP="00AF61E2">
      <w:pPr>
        <w:pStyle w:val="Prrafodelista"/>
        <w:ind w:left="426"/>
        <w:jc w:val="both"/>
        <w:rPr>
          <w:rFonts w:ascii="Arial" w:hAnsi="Arial" w:cs="Arial"/>
          <w:sz w:val="22"/>
          <w:szCs w:val="22"/>
        </w:rPr>
      </w:pPr>
    </w:p>
    <w:p w14:paraId="289B9E98" w14:textId="77777777" w:rsidR="00AF61E2" w:rsidRPr="00463C42" w:rsidRDefault="00AF61E2" w:rsidP="00AF61E2">
      <w:pPr>
        <w:pStyle w:val="Prrafodelista"/>
        <w:numPr>
          <w:ilvl w:val="0"/>
          <w:numId w:val="21"/>
        </w:numPr>
        <w:ind w:left="426" w:hanging="426"/>
        <w:jc w:val="both"/>
        <w:rPr>
          <w:rFonts w:ascii="Arial" w:hAnsi="Arial" w:cs="Arial"/>
          <w:sz w:val="22"/>
          <w:szCs w:val="22"/>
        </w:rPr>
      </w:pPr>
      <w:r w:rsidRPr="00463C42">
        <w:rPr>
          <w:rFonts w:ascii="Arial" w:hAnsi="Arial" w:cs="Arial"/>
          <w:sz w:val="22"/>
          <w:szCs w:val="22"/>
        </w:rPr>
        <w:t xml:space="preserve">Formato No. 2.3.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i</w:t>
      </w:r>
      <w:r w:rsidRPr="00463C42">
        <w:rPr>
          <w:rFonts w:ascii="Arial" w:hAnsi="Arial" w:cs="Arial"/>
          <w:sz w:val="22"/>
          <w:szCs w:val="22"/>
        </w:rPr>
        <w:t>nmuebles</w:t>
      </w:r>
    </w:p>
    <w:p w14:paraId="751FF286" w14:textId="77777777" w:rsidR="00AF61E2" w:rsidRPr="00463C42" w:rsidRDefault="00AF61E2" w:rsidP="00AF61E2">
      <w:pPr>
        <w:pStyle w:val="Prrafodelista"/>
        <w:ind w:left="426"/>
        <w:jc w:val="both"/>
        <w:rPr>
          <w:rFonts w:ascii="Arial" w:hAnsi="Arial" w:cs="Arial"/>
          <w:sz w:val="22"/>
          <w:szCs w:val="22"/>
        </w:rPr>
      </w:pPr>
    </w:p>
    <w:p w14:paraId="65A7FF8E" w14:textId="77777777" w:rsidR="00AF61E2" w:rsidRPr="00463C42" w:rsidRDefault="00AF61E2" w:rsidP="00AF61E2">
      <w:pPr>
        <w:pStyle w:val="Prrafodelista"/>
        <w:numPr>
          <w:ilvl w:val="0"/>
          <w:numId w:val="21"/>
        </w:numPr>
        <w:ind w:left="426" w:hanging="426"/>
        <w:jc w:val="both"/>
        <w:rPr>
          <w:rFonts w:ascii="Arial" w:hAnsi="Arial" w:cs="Arial"/>
          <w:sz w:val="22"/>
          <w:szCs w:val="22"/>
        </w:rPr>
      </w:pPr>
      <w:r w:rsidRPr="00463C42">
        <w:rPr>
          <w:rFonts w:ascii="Arial" w:hAnsi="Arial" w:cs="Arial"/>
          <w:sz w:val="22"/>
          <w:szCs w:val="22"/>
        </w:rPr>
        <w:t xml:space="preserve">Formato No. 2.4.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m</w:t>
      </w:r>
      <w:r w:rsidRPr="00463C42">
        <w:rPr>
          <w:rFonts w:ascii="Arial" w:hAnsi="Arial" w:cs="Arial"/>
          <w:sz w:val="22"/>
          <w:szCs w:val="22"/>
        </w:rPr>
        <w:t xml:space="preserve">uebles y </w:t>
      </w:r>
      <w:r>
        <w:rPr>
          <w:rFonts w:ascii="Arial" w:hAnsi="Arial" w:cs="Arial"/>
          <w:sz w:val="22"/>
          <w:szCs w:val="22"/>
        </w:rPr>
        <w:t>e</w:t>
      </w:r>
      <w:r w:rsidRPr="00463C42">
        <w:rPr>
          <w:rFonts w:ascii="Arial" w:hAnsi="Arial" w:cs="Arial"/>
          <w:sz w:val="22"/>
          <w:szCs w:val="22"/>
        </w:rPr>
        <w:t>nseres</w:t>
      </w:r>
    </w:p>
    <w:p w14:paraId="7903D49B" w14:textId="77777777" w:rsidR="00AF61E2" w:rsidRPr="00463C42" w:rsidRDefault="00AF61E2" w:rsidP="00AF61E2">
      <w:pPr>
        <w:pStyle w:val="Prrafodelista"/>
        <w:ind w:left="426"/>
        <w:jc w:val="both"/>
        <w:rPr>
          <w:rFonts w:ascii="Arial" w:hAnsi="Arial" w:cs="Arial"/>
          <w:sz w:val="22"/>
          <w:szCs w:val="22"/>
        </w:rPr>
      </w:pPr>
    </w:p>
    <w:p w14:paraId="23003F56" w14:textId="77777777" w:rsidR="00AF61E2" w:rsidRPr="00463C42" w:rsidRDefault="00AF61E2" w:rsidP="00AF61E2">
      <w:pPr>
        <w:pStyle w:val="Prrafodelista"/>
        <w:numPr>
          <w:ilvl w:val="0"/>
          <w:numId w:val="21"/>
        </w:numPr>
        <w:ind w:left="426" w:hanging="426"/>
        <w:jc w:val="both"/>
        <w:rPr>
          <w:rFonts w:ascii="Arial" w:hAnsi="Arial" w:cs="Arial"/>
          <w:sz w:val="22"/>
          <w:szCs w:val="22"/>
        </w:rPr>
      </w:pPr>
      <w:r w:rsidRPr="00463C42">
        <w:rPr>
          <w:rFonts w:ascii="Arial" w:hAnsi="Arial" w:cs="Arial"/>
          <w:sz w:val="22"/>
          <w:szCs w:val="22"/>
        </w:rPr>
        <w:t xml:space="preserve">Formato No. 2.5.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v</w:t>
      </w:r>
      <w:r w:rsidRPr="00463C42">
        <w:rPr>
          <w:rFonts w:ascii="Arial" w:hAnsi="Arial" w:cs="Arial"/>
          <w:sz w:val="22"/>
          <w:szCs w:val="22"/>
        </w:rPr>
        <w:t xml:space="preserve">ehículos y </w:t>
      </w:r>
      <w:r>
        <w:rPr>
          <w:rFonts w:ascii="Arial" w:hAnsi="Arial" w:cs="Arial"/>
          <w:sz w:val="22"/>
          <w:szCs w:val="22"/>
        </w:rPr>
        <w:t>m</w:t>
      </w:r>
      <w:r w:rsidRPr="00463C42">
        <w:rPr>
          <w:rFonts w:ascii="Arial" w:hAnsi="Arial" w:cs="Arial"/>
          <w:sz w:val="22"/>
          <w:szCs w:val="22"/>
        </w:rPr>
        <w:t>aquinaria</w:t>
      </w:r>
    </w:p>
    <w:p w14:paraId="5B8A97FD" w14:textId="77777777" w:rsidR="00AF61E2" w:rsidRPr="00463C42" w:rsidRDefault="00AF61E2" w:rsidP="00AF61E2">
      <w:pPr>
        <w:pStyle w:val="Prrafodelista"/>
        <w:ind w:left="426"/>
        <w:jc w:val="both"/>
        <w:rPr>
          <w:rFonts w:ascii="Arial" w:hAnsi="Arial" w:cs="Arial"/>
          <w:sz w:val="22"/>
          <w:szCs w:val="22"/>
        </w:rPr>
      </w:pPr>
    </w:p>
    <w:p w14:paraId="6EF5A544" w14:textId="77777777" w:rsidR="00AF61E2" w:rsidRPr="00463C42" w:rsidRDefault="00AF61E2" w:rsidP="00AF61E2">
      <w:pPr>
        <w:pStyle w:val="Prrafodelista"/>
        <w:numPr>
          <w:ilvl w:val="0"/>
          <w:numId w:val="21"/>
        </w:numPr>
        <w:ind w:left="426" w:hanging="426"/>
        <w:jc w:val="both"/>
        <w:rPr>
          <w:rFonts w:ascii="Arial" w:hAnsi="Arial" w:cs="Arial"/>
          <w:sz w:val="22"/>
          <w:szCs w:val="22"/>
        </w:rPr>
      </w:pPr>
      <w:r w:rsidRPr="00463C42">
        <w:rPr>
          <w:rFonts w:ascii="Arial" w:hAnsi="Arial" w:cs="Arial"/>
          <w:sz w:val="22"/>
          <w:szCs w:val="22"/>
        </w:rPr>
        <w:t xml:space="preserve">Formato No. 2.6. Informe de </w:t>
      </w:r>
      <w:r>
        <w:rPr>
          <w:rFonts w:ascii="Arial" w:hAnsi="Arial" w:cs="Arial"/>
          <w:sz w:val="22"/>
          <w:szCs w:val="22"/>
        </w:rPr>
        <w:t>i</w:t>
      </w:r>
      <w:r w:rsidRPr="00463C42">
        <w:rPr>
          <w:rFonts w:ascii="Arial" w:hAnsi="Arial" w:cs="Arial"/>
          <w:sz w:val="22"/>
          <w:szCs w:val="22"/>
        </w:rPr>
        <w:t xml:space="preserve">nventario y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o</w:t>
      </w:r>
      <w:r w:rsidRPr="00463C42">
        <w:rPr>
          <w:rFonts w:ascii="Arial" w:hAnsi="Arial" w:cs="Arial"/>
          <w:sz w:val="22"/>
          <w:szCs w:val="22"/>
        </w:rPr>
        <w:t xml:space="preserve">tros </w:t>
      </w:r>
      <w:r>
        <w:rPr>
          <w:rFonts w:ascii="Arial" w:hAnsi="Arial" w:cs="Arial"/>
          <w:sz w:val="22"/>
          <w:szCs w:val="22"/>
        </w:rPr>
        <w:t>a</w:t>
      </w:r>
      <w:r w:rsidRPr="00463C42">
        <w:rPr>
          <w:rFonts w:ascii="Arial" w:hAnsi="Arial" w:cs="Arial"/>
          <w:sz w:val="22"/>
          <w:szCs w:val="22"/>
        </w:rPr>
        <w:t>ctivos</w:t>
      </w:r>
    </w:p>
    <w:p w14:paraId="60D2122B" w14:textId="77777777" w:rsidR="00AF61E2" w:rsidRPr="00463C42" w:rsidRDefault="00AF61E2" w:rsidP="00AF61E2">
      <w:pPr>
        <w:pStyle w:val="Prrafodelista"/>
        <w:ind w:left="426"/>
        <w:jc w:val="both"/>
        <w:rPr>
          <w:rFonts w:ascii="Arial" w:hAnsi="Arial" w:cs="Arial"/>
          <w:sz w:val="22"/>
          <w:szCs w:val="22"/>
        </w:rPr>
      </w:pPr>
    </w:p>
    <w:p w14:paraId="760FEE2F" w14:textId="77777777" w:rsidR="00AF61E2" w:rsidRPr="00463C42" w:rsidRDefault="00AF61E2" w:rsidP="00AF61E2">
      <w:pPr>
        <w:pStyle w:val="Prrafodelista"/>
        <w:numPr>
          <w:ilvl w:val="0"/>
          <w:numId w:val="21"/>
        </w:numPr>
        <w:ind w:left="426" w:hanging="426"/>
        <w:jc w:val="both"/>
        <w:rPr>
          <w:rFonts w:ascii="Arial" w:hAnsi="Arial" w:cs="Arial"/>
          <w:sz w:val="22"/>
          <w:szCs w:val="22"/>
        </w:rPr>
      </w:pPr>
      <w:r w:rsidRPr="00463C42">
        <w:rPr>
          <w:rFonts w:ascii="Arial" w:hAnsi="Arial" w:cs="Arial"/>
          <w:sz w:val="22"/>
          <w:szCs w:val="22"/>
        </w:rPr>
        <w:t xml:space="preserve">Formato No. 2.8. Informe de </w:t>
      </w:r>
      <w:r>
        <w:rPr>
          <w:rFonts w:ascii="Arial" w:hAnsi="Arial" w:cs="Arial"/>
          <w:sz w:val="22"/>
          <w:szCs w:val="22"/>
        </w:rPr>
        <w:t>v</w:t>
      </w:r>
      <w:r w:rsidRPr="00463C42">
        <w:rPr>
          <w:rFonts w:ascii="Arial" w:hAnsi="Arial" w:cs="Arial"/>
          <w:sz w:val="22"/>
          <w:szCs w:val="22"/>
        </w:rPr>
        <w:t xml:space="preserve">enta de </w:t>
      </w:r>
      <w:r>
        <w:rPr>
          <w:rFonts w:ascii="Arial" w:hAnsi="Arial" w:cs="Arial"/>
          <w:sz w:val="22"/>
          <w:szCs w:val="22"/>
        </w:rPr>
        <w:t>a</w:t>
      </w:r>
      <w:r w:rsidRPr="00463C42">
        <w:rPr>
          <w:rFonts w:ascii="Arial" w:hAnsi="Arial" w:cs="Arial"/>
          <w:sz w:val="22"/>
          <w:szCs w:val="22"/>
        </w:rPr>
        <w:t xml:space="preserve">ctivos (inmuebles y muebles) con base en la metodología </w:t>
      </w:r>
      <w:r>
        <w:rPr>
          <w:rFonts w:ascii="Arial" w:hAnsi="Arial" w:cs="Arial"/>
          <w:sz w:val="22"/>
          <w:szCs w:val="22"/>
        </w:rPr>
        <w:t>c</w:t>
      </w:r>
      <w:r w:rsidRPr="00463C42">
        <w:rPr>
          <w:rFonts w:ascii="Arial" w:hAnsi="Arial" w:cs="Arial"/>
          <w:sz w:val="22"/>
          <w:szCs w:val="22"/>
        </w:rPr>
        <w:t xml:space="preserve">osto - </w:t>
      </w:r>
      <w:r>
        <w:rPr>
          <w:rFonts w:ascii="Arial" w:hAnsi="Arial" w:cs="Arial"/>
          <w:sz w:val="22"/>
          <w:szCs w:val="22"/>
        </w:rPr>
        <w:t>b</w:t>
      </w:r>
      <w:r w:rsidRPr="00463C42">
        <w:rPr>
          <w:rFonts w:ascii="Arial" w:hAnsi="Arial" w:cs="Arial"/>
          <w:sz w:val="22"/>
          <w:szCs w:val="22"/>
        </w:rPr>
        <w:t>eneficio</w:t>
      </w:r>
    </w:p>
    <w:p w14:paraId="5C3176DC" w14:textId="77777777" w:rsidR="00AF61E2" w:rsidRPr="00463C42" w:rsidRDefault="00AF61E2" w:rsidP="00AF61E2">
      <w:pPr>
        <w:ind w:left="426" w:hanging="426"/>
        <w:jc w:val="both"/>
        <w:rPr>
          <w:rFonts w:ascii="Arial" w:hAnsi="Arial" w:cs="Arial"/>
          <w:sz w:val="22"/>
          <w:szCs w:val="22"/>
        </w:rPr>
      </w:pPr>
    </w:p>
    <w:p w14:paraId="70A9C470"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Formatos Nos. 2.1. a 2.6. diligenciados en la parte de venta, se incluirán </w:t>
      </w:r>
      <w:r>
        <w:rPr>
          <w:rFonts w:ascii="Arial" w:hAnsi="Arial" w:cs="Arial"/>
          <w:sz w:val="22"/>
          <w:szCs w:val="22"/>
        </w:rPr>
        <w:t>en</w:t>
      </w:r>
      <w:r w:rsidRPr="00463C42">
        <w:rPr>
          <w:rFonts w:ascii="Arial" w:hAnsi="Arial" w:cs="Arial"/>
          <w:sz w:val="22"/>
          <w:szCs w:val="22"/>
        </w:rPr>
        <w:t xml:space="preserve"> el informe mensual </w:t>
      </w:r>
      <w:r>
        <w:rPr>
          <w:rFonts w:ascii="Arial" w:hAnsi="Arial" w:cs="Arial"/>
          <w:sz w:val="22"/>
          <w:szCs w:val="22"/>
        </w:rPr>
        <w:t xml:space="preserve">de </w:t>
      </w:r>
      <w:r w:rsidRPr="00463C42">
        <w:rPr>
          <w:rFonts w:ascii="Arial" w:hAnsi="Arial" w:cs="Arial"/>
          <w:sz w:val="22"/>
          <w:szCs w:val="22"/>
        </w:rPr>
        <w:t>que trata el numeral 4.1. de este Capítulo, en el evento de presentarse movimientos durante el mes.</w:t>
      </w:r>
    </w:p>
    <w:p w14:paraId="3BE1F9D1" w14:textId="77777777" w:rsidR="00AF61E2" w:rsidRPr="00463C42" w:rsidRDefault="00AF61E2" w:rsidP="00AF61E2">
      <w:pPr>
        <w:jc w:val="both"/>
        <w:rPr>
          <w:rFonts w:ascii="Arial" w:hAnsi="Arial" w:cs="Arial"/>
          <w:sz w:val="22"/>
          <w:szCs w:val="22"/>
        </w:rPr>
      </w:pPr>
    </w:p>
    <w:p w14:paraId="6739ADF3"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En el caso que se realice un activo utilizando la metodología costo-beneficio </w:t>
      </w:r>
      <w:r>
        <w:rPr>
          <w:rFonts w:ascii="Arial" w:hAnsi="Arial" w:cs="Arial"/>
          <w:sz w:val="22"/>
          <w:szCs w:val="22"/>
        </w:rPr>
        <w:t xml:space="preserve">a que se hace referencia en </w:t>
      </w:r>
      <w:r w:rsidRPr="00463C42">
        <w:rPr>
          <w:rFonts w:ascii="Arial" w:hAnsi="Arial" w:cs="Arial"/>
          <w:sz w:val="22"/>
          <w:szCs w:val="22"/>
        </w:rPr>
        <w:t xml:space="preserve">el Capítulo </w:t>
      </w:r>
      <w:r w:rsidRPr="00EB284F">
        <w:rPr>
          <w:rFonts w:ascii="Arial" w:hAnsi="Arial" w:cs="Arial"/>
          <w:sz w:val="22"/>
          <w:szCs w:val="22"/>
        </w:rPr>
        <w:t>V</w:t>
      </w:r>
      <w:r w:rsidRPr="00463C42">
        <w:rPr>
          <w:rFonts w:ascii="Arial" w:hAnsi="Arial" w:cs="Arial"/>
          <w:sz w:val="22"/>
          <w:szCs w:val="22"/>
        </w:rPr>
        <w:t xml:space="preserve"> de esta Circular, se remitirá a FOGAFÍN mediante </w:t>
      </w:r>
      <w:r>
        <w:rPr>
          <w:rFonts w:ascii="Arial" w:hAnsi="Arial" w:cs="Arial"/>
          <w:sz w:val="22"/>
          <w:szCs w:val="22"/>
        </w:rPr>
        <w:t>correo electrónico</w:t>
      </w:r>
      <w:r w:rsidRPr="00463C42">
        <w:rPr>
          <w:rFonts w:ascii="Arial" w:hAnsi="Arial" w:cs="Arial"/>
          <w:sz w:val="22"/>
          <w:szCs w:val="22"/>
        </w:rPr>
        <w:t xml:space="preserve"> el Formato No. 2.8., el cual hará parte del informe mensual que trata el numeral 4.1. de este Capítulo.</w:t>
      </w:r>
    </w:p>
    <w:p w14:paraId="2AD33A1D" w14:textId="77777777" w:rsidR="00AF61E2" w:rsidRPr="00463C42" w:rsidRDefault="00AF61E2" w:rsidP="00AF61E2">
      <w:pPr>
        <w:jc w:val="both"/>
        <w:rPr>
          <w:rFonts w:ascii="Arial" w:hAnsi="Arial" w:cs="Arial"/>
          <w:sz w:val="22"/>
          <w:szCs w:val="22"/>
        </w:rPr>
      </w:pPr>
    </w:p>
    <w:p w14:paraId="04694786" w14:textId="77777777" w:rsidR="00AF61E2" w:rsidRPr="00463C42" w:rsidRDefault="00AF61E2" w:rsidP="00AF61E2">
      <w:pPr>
        <w:pStyle w:val="Prrafodelista"/>
        <w:numPr>
          <w:ilvl w:val="1"/>
          <w:numId w:val="2"/>
        </w:numPr>
        <w:jc w:val="both"/>
        <w:rPr>
          <w:rFonts w:ascii="Arial" w:hAnsi="Arial" w:cs="Arial"/>
          <w:b/>
          <w:sz w:val="22"/>
          <w:szCs w:val="22"/>
        </w:rPr>
      </w:pPr>
      <w:r w:rsidRPr="00463C42">
        <w:rPr>
          <w:rFonts w:ascii="Arial" w:hAnsi="Arial" w:cs="Arial"/>
          <w:b/>
          <w:sz w:val="22"/>
          <w:szCs w:val="22"/>
        </w:rPr>
        <w:t xml:space="preserve">Etapa de </w:t>
      </w:r>
      <w:r>
        <w:rPr>
          <w:rFonts w:ascii="Arial" w:hAnsi="Arial" w:cs="Arial"/>
          <w:b/>
          <w:sz w:val="22"/>
          <w:szCs w:val="22"/>
        </w:rPr>
        <w:t>p</w:t>
      </w:r>
      <w:r w:rsidRPr="00463C42">
        <w:rPr>
          <w:rFonts w:ascii="Arial" w:hAnsi="Arial" w:cs="Arial"/>
          <w:b/>
          <w:sz w:val="22"/>
          <w:szCs w:val="22"/>
        </w:rPr>
        <w:t xml:space="preserve">ago de </w:t>
      </w:r>
      <w:r>
        <w:rPr>
          <w:rFonts w:ascii="Arial" w:hAnsi="Arial" w:cs="Arial"/>
          <w:b/>
          <w:sz w:val="22"/>
          <w:szCs w:val="22"/>
        </w:rPr>
        <w:t>a</w:t>
      </w:r>
      <w:r w:rsidRPr="00463C42">
        <w:rPr>
          <w:rFonts w:ascii="Arial" w:hAnsi="Arial" w:cs="Arial"/>
          <w:b/>
          <w:sz w:val="22"/>
          <w:szCs w:val="22"/>
        </w:rPr>
        <w:t>creencias</w:t>
      </w:r>
    </w:p>
    <w:p w14:paraId="55E9A31D" w14:textId="77777777" w:rsidR="00AF61E2" w:rsidRPr="00463C42" w:rsidRDefault="00AF61E2" w:rsidP="00AF61E2">
      <w:pPr>
        <w:jc w:val="both"/>
        <w:rPr>
          <w:rFonts w:ascii="Arial" w:hAnsi="Arial" w:cs="Arial"/>
          <w:b/>
          <w:sz w:val="22"/>
          <w:szCs w:val="22"/>
        </w:rPr>
      </w:pPr>
    </w:p>
    <w:p w14:paraId="7F237BA7"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Corresponde a la cancelación de las acreencias reconocidas dentro del proceso liquidatorio de acuerdo con su prelación legal. Durante esta etapa y siempre y cuando se efectúen pagos de acreencias, se remitirán a FOGAFÍN mediante </w:t>
      </w:r>
      <w:r>
        <w:rPr>
          <w:rFonts w:ascii="Arial" w:hAnsi="Arial" w:cs="Arial"/>
          <w:sz w:val="22"/>
          <w:szCs w:val="22"/>
        </w:rPr>
        <w:t>correo electrónico</w:t>
      </w:r>
      <w:r w:rsidRPr="00463C42">
        <w:rPr>
          <w:rFonts w:ascii="Arial" w:hAnsi="Arial" w:cs="Arial"/>
          <w:sz w:val="22"/>
          <w:szCs w:val="22"/>
        </w:rPr>
        <w:t>, los siguientes Formatos según le aplique a la entidad en liquidación:</w:t>
      </w:r>
    </w:p>
    <w:p w14:paraId="0F4BB9FF" w14:textId="77777777" w:rsidR="00AF61E2" w:rsidRPr="00463C42" w:rsidRDefault="00AF61E2" w:rsidP="00AF61E2">
      <w:pPr>
        <w:jc w:val="both"/>
        <w:rPr>
          <w:rFonts w:ascii="Arial" w:hAnsi="Arial" w:cs="Arial"/>
          <w:sz w:val="22"/>
          <w:szCs w:val="22"/>
        </w:rPr>
      </w:pPr>
    </w:p>
    <w:p w14:paraId="672B16B8" w14:textId="77777777" w:rsidR="00AF61E2" w:rsidRPr="00463C42" w:rsidRDefault="00AF61E2" w:rsidP="00AF61E2">
      <w:pPr>
        <w:pStyle w:val="Prrafodelista"/>
        <w:numPr>
          <w:ilvl w:val="0"/>
          <w:numId w:val="20"/>
        </w:numPr>
        <w:ind w:left="426" w:hanging="426"/>
        <w:jc w:val="both"/>
        <w:rPr>
          <w:rFonts w:ascii="Arial" w:hAnsi="Arial" w:cs="Arial"/>
          <w:sz w:val="22"/>
          <w:szCs w:val="22"/>
        </w:rPr>
      </w:pPr>
      <w:r w:rsidRPr="00463C42">
        <w:rPr>
          <w:rFonts w:ascii="Arial" w:hAnsi="Arial" w:cs="Arial"/>
          <w:sz w:val="22"/>
          <w:szCs w:val="22"/>
        </w:rPr>
        <w:t xml:space="preserve">Formato No. 3.1.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 xml:space="preserve">ago de la </w:t>
      </w:r>
      <w:r>
        <w:rPr>
          <w:rFonts w:ascii="Arial" w:hAnsi="Arial" w:cs="Arial"/>
          <w:sz w:val="22"/>
          <w:szCs w:val="22"/>
        </w:rPr>
        <w:t>n</w:t>
      </w:r>
      <w:r w:rsidRPr="00463C42">
        <w:rPr>
          <w:rFonts w:ascii="Arial" w:hAnsi="Arial" w:cs="Arial"/>
          <w:sz w:val="22"/>
          <w:szCs w:val="22"/>
        </w:rPr>
        <w:t xml:space="preserve">o </w:t>
      </w:r>
      <w:r>
        <w:rPr>
          <w:rFonts w:ascii="Arial" w:hAnsi="Arial" w:cs="Arial"/>
          <w:sz w:val="22"/>
          <w:szCs w:val="22"/>
        </w:rPr>
        <w:t>m</w:t>
      </w:r>
      <w:r w:rsidRPr="00463C42">
        <w:rPr>
          <w:rFonts w:ascii="Arial" w:hAnsi="Arial" w:cs="Arial"/>
          <w:sz w:val="22"/>
          <w:szCs w:val="22"/>
        </w:rPr>
        <w:t>asa</w:t>
      </w:r>
      <w:r w:rsidRPr="00463C42" w:rsidDel="00B917E7">
        <w:rPr>
          <w:rFonts w:ascii="Arial" w:hAnsi="Arial" w:cs="Arial"/>
          <w:sz w:val="22"/>
          <w:szCs w:val="22"/>
        </w:rPr>
        <w:t xml:space="preserve"> </w:t>
      </w:r>
    </w:p>
    <w:p w14:paraId="7B137BB0" w14:textId="77777777" w:rsidR="00AF61E2" w:rsidRPr="00463C42" w:rsidRDefault="00AF61E2" w:rsidP="00AF61E2">
      <w:pPr>
        <w:pStyle w:val="Prrafodelista"/>
        <w:ind w:left="426"/>
        <w:jc w:val="both"/>
        <w:rPr>
          <w:rFonts w:ascii="Arial" w:hAnsi="Arial" w:cs="Arial"/>
          <w:sz w:val="22"/>
          <w:szCs w:val="22"/>
        </w:rPr>
      </w:pPr>
    </w:p>
    <w:p w14:paraId="357D0FE4" w14:textId="77777777" w:rsidR="00AF61E2" w:rsidRPr="00463C42" w:rsidRDefault="00AF61E2" w:rsidP="00AF61E2">
      <w:pPr>
        <w:pStyle w:val="Prrafodelista"/>
        <w:numPr>
          <w:ilvl w:val="0"/>
          <w:numId w:val="20"/>
        </w:numPr>
        <w:ind w:left="426" w:hanging="426"/>
        <w:jc w:val="both"/>
        <w:rPr>
          <w:rFonts w:ascii="Arial" w:hAnsi="Arial" w:cs="Arial"/>
          <w:sz w:val="22"/>
          <w:szCs w:val="22"/>
        </w:rPr>
      </w:pPr>
      <w:r w:rsidRPr="00463C42">
        <w:rPr>
          <w:rFonts w:ascii="Arial" w:hAnsi="Arial" w:cs="Arial"/>
          <w:sz w:val="22"/>
          <w:szCs w:val="22"/>
        </w:rPr>
        <w:t xml:space="preserve">Formato No. 3.2.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 xml:space="preserve">ago de la </w:t>
      </w:r>
      <w:r>
        <w:rPr>
          <w:rFonts w:ascii="Arial" w:hAnsi="Arial" w:cs="Arial"/>
          <w:sz w:val="22"/>
          <w:szCs w:val="22"/>
        </w:rPr>
        <w:t>m</w:t>
      </w:r>
      <w:r w:rsidRPr="00463C42">
        <w:rPr>
          <w:rFonts w:ascii="Arial" w:hAnsi="Arial" w:cs="Arial"/>
          <w:sz w:val="22"/>
          <w:szCs w:val="22"/>
        </w:rPr>
        <w:t>asa</w:t>
      </w:r>
      <w:r w:rsidRPr="00463C42" w:rsidDel="00B917E7">
        <w:rPr>
          <w:rFonts w:ascii="Arial" w:hAnsi="Arial" w:cs="Arial"/>
          <w:sz w:val="22"/>
          <w:szCs w:val="22"/>
        </w:rPr>
        <w:t xml:space="preserve"> </w:t>
      </w:r>
    </w:p>
    <w:p w14:paraId="19D76889" w14:textId="77777777" w:rsidR="00AF61E2" w:rsidRPr="00463C42" w:rsidRDefault="00AF61E2" w:rsidP="00AF61E2">
      <w:pPr>
        <w:pStyle w:val="Prrafodelista"/>
        <w:ind w:left="426"/>
        <w:jc w:val="both"/>
        <w:rPr>
          <w:rFonts w:ascii="Arial" w:hAnsi="Arial" w:cs="Arial"/>
          <w:sz w:val="22"/>
          <w:szCs w:val="22"/>
        </w:rPr>
      </w:pPr>
    </w:p>
    <w:p w14:paraId="77D206EA" w14:textId="77777777" w:rsidR="00AF61E2" w:rsidRPr="00463C42" w:rsidRDefault="00AF61E2" w:rsidP="00AF61E2">
      <w:pPr>
        <w:pStyle w:val="Prrafodelista"/>
        <w:numPr>
          <w:ilvl w:val="0"/>
          <w:numId w:val="20"/>
        </w:numPr>
        <w:ind w:left="426" w:hanging="426"/>
        <w:jc w:val="both"/>
        <w:rPr>
          <w:rFonts w:ascii="Arial" w:hAnsi="Arial" w:cs="Arial"/>
          <w:sz w:val="22"/>
          <w:szCs w:val="22"/>
        </w:rPr>
      </w:pPr>
      <w:r w:rsidRPr="00463C42">
        <w:rPr>
          <w:rFonts w:ascii="Arial" w:hAnsi="Arial" w:cs="Arial"/>
          <w:sz w:val="22"/>
          <w:szCs w:val="22"/>
        </w:rPr>
        <w:t xml:space="preserve">Formato No. 3.3.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ago del</w:t>
      </w:r>
      <w:r>
        <w:rPr>
          <w:rFonts w:ascii="Arial" w:hAnsi="Arial" w:cs="Arial"/>
          <w:sz w:val="22"/>
          <w:szCs w:val="22"/>
        </w:rPr>
        <w:t xml:space="preserve"> p</w:t>
      </w:r>
      <w:r w:rsidRPr="00463C42">
        <w:rPr>
          <w:rFonts w:ascii="Arial" w:hAnsi="Arial" w:cs="Arial"/>
          <w:sz w:val="22"/>
          <w:szCs w:val="22"/>
        </w:rPr>
        <w:t xml:space="preserve">asivo </w:t>
      </w:r>
      <w:r>
        <w:rPr>
          <w:rFonts w:ascii="Arial" w:hAnsi="Arial" w:cs="Arial"/>
          <w:sz w:val="22"/>
          <w:szCs w:val="22"/>
        </w:rPr>
        <w:t>c</w:t>
      </w:r>
      <w:r w:rsidRPr="00463C42">
        <w:rPr>
          <w:rFonts w:ascii="Arial" w:hAnsi="Arial" w:cs="Arial"/>
          <w:sz w:val="22"/>
          <w:szCs w:val="22"/>
        </w:rPr>
        <w:t xml:space="preserve">ierto no </w:t>
      </w:r>
      <w:r>
        <w:rPr>
          <w:rFonts w:ascii="Arial" w:hAnsi="Arial" w:cs="Arial"/>
          <w:sz w:val="22"/>
          <w:szCs w:val="22"/>
        </w:rPr>
        <w:t>r</w:t>
      </w:r>
      <w:r w:rsidRPr="00463C42">
        <w:rPr>
          <w:rFonts w:ascii="Arial" w:hAnsi="Arial" w:cs="Arial"/>
          <w:sz w:val="22"/>
          <w:szCs w:val="22"/>
        </w:rPr>
        <w:t>eclamado</w:t>
      </w:r>
      <w:r w:rsidRPr="00463C42" w:rsidDel="00B917E7">
        <w:rPr>
          <w:rFonts w:ascii="Arial" w:hAnsi="Arial" w:cs="Arial"/>
          <w:sz w:val="22"/>
          <w:szCs w:val="22"/>
        </w:rPr>
        <w:t xml:space="preserve"> </w:t>
      </w:r>
    </w:p>
    <w:p w14:paraId="4F603339" w14:textId="77777777" w:rsidR="00AF61E2" w:rsidRPr="00463C42" w:rsidRDefault="00AF61E2" w:rsidP="00AF61E2">
      <w:pPr>
        <w:pStyle w:val="Prrafodelista"/>
        <w:ind w:left="426"/>
        <w:jc w:val="both"/>
        <w:rPr>
          <w:rFonts w:ascii="Arial" w:hAnsi="Arial" w:cs="Arial"/>
          <w:sz w:val="22"/>
          <w:szCs w:val="22"/>
        </w:rPr>
      </w:pPr>
    </w:p>
    <w:p w14:paraId="3899E10F" w14:textId="77777777" w:rsidR="00AF61E2" w:rsidRPr="00463C42" w:rsidRDefault="00AF61E2" w:rsidP="00AF61E2">
      <w:pPr>
        <w:pStyle w:val="Prrafodelista"/>
        <w:numPr>
          <w:ilvl w:val="0"/>
          <w:numId w:val="20"/>
        </w:numPr>
        <w:ind w:left="426" w:hanging="426"/>
        <w:jc w:val="both"/>
        <w:rPr>
          <w:rFonts w:ascii="Arial" w:hAnsi="Arial" w:cs="Arial"/>
          <w:sz w:val="22"/>
          <w:szCs w:val="22"/>
        </w:rPr>
      </w:pPr>
      <w:r w:rsidRPr="00463C42">
        <w:rPr>
          <w:rFonts w:ascii="Arial" w:hAnsi="Arial" w:cs="Arial"/>
          <w:sz w:val="22"/>
          <w:szCs w:val="22"/>
        </w:rPr>
        <w:t xml:space="preserve">Formato No. 3.4. Informe de </w:t>
      </w:r>
      <w:r>
        <w:rPr>
          <w:rFonts w:ascii="Arial" w:hAnsi="Arial" w:cs="Arial"/>
          <w:sz w:val="22"/>
          <w:szCs w:val="22"/>
        </w:rPr>
        <w:t>r</w:t>
      </w:r>
      <w:r w:rsidRPr="00463C42">
        <w:rPr>
          <w:rFonts w:ascii="Arial" w:hAnsi="Arial" w:cs="Arial"/>
          <w:sz w:val="22"/>
          <w:szCs w:val="22"/>
        </w:rPr>
        <w:t xml:space="preserve">econocimiento y </w:t>
      </w:r>
      <w:r>
        <w:rPr>
          <w:rFonts w:ascii="Arial" w:hAnsi="Arial" w:cs="Arial"/>
          <w:sz w:val="22"/>
          <w:szCs w:val="22"/>
        </w:rPr>
        <w:t>p</w:t>
      </w:r>
      <w:r w:rsidRPr="00463C42">
        <w:rPr>
          <w:rFonts w:ascii="Arial" w:hAnsi="Arial" w:cs="Arial"/>
          <w:sz w:val="22"/>
          <w:szCs w:val="22"/>
        </w:rPr>
        <w:t xml:space="preserve">ago de la </w:t>
      </w:r>
      <w:r>
        <w:rPr>
          <w:rFonts w:ascii="Arial" w:hAnsi="Arial" w:cs="Arial"/>
          <w:sz w:val="22"/>
          <w:szCs w:val="22"/>
        </w:rPr>
        <w:t>d</w:t>
      </w:r>
      <w:r w:rsidRPr="00463C42">
        <w:rPr>
          <w:rFonts w:ascii="Arial" w:hAnsi="Arial" w:cs="Arial"/>
          <w:sz w:val="22"/>
          <w:szCs w:val="22"/>
        </w:rPr>
        <w:t xml:space="preserve">esvalorización </w:t>
      </w:r>
      <w:r>
        <w:rPr>
          <w:rFonts w:ascii="Arial" w:hAnsi="Arial" w:cs="Arial"/>
          <w:sz w:val="22"/>
          <w:szCs w:val="22"/>
        </w:rPr>
        <w:t>m</w:t>
      </w:r>
      <w:r w:rsidRPr="00463C42">
        <w:rPr>
          <w:rFonts w:ascii="Arial" w:hAnsi="Arial" w:cs="Arial"/>
          <w:sz w:val="22"/>
          <w:szCs w:val="22"/>
        </w:rPr>
        <w:t>onetaria</w:t>
      </w:r>
    </w:p>
    <w:p w14:paraId="025BBDA4" w14:textId="77777777" w:rsidR="00AF61E2" w:rsidRPr="00463C42" w:rsidRDefault="00AF61E2" w:rsidP="00AF61E2">
      <w:pPr>
        <w:jc w:val="both"/>
        <w:rPr>
          <w:rFonts w:ascii="Arial" w:hAnsi="Arial" w:cs="Arial"/>
          <w:sz w:val="22"/>
          <w:szCs w:val="22"/>
        </w:rPr>
      </w:pPr>
    </w:p>
    <w:p w14:paraId="1486F11B"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Formatos diligenciados en la parte de pago, se incluirán </w:t>
      </w:r>
      <w:r>
        <w:rPr>
          <w:rFonts w:ascii="Arial" w:hAnsi="Arial" w:cs="Arial"/>
          <w:sz w:val="22"/>
          <w:szCs w:val="22"/>
        </w:rPr>
        <w:t>en</w:t>
      </w:r>
      <w:r w:rsidRPr="00463C42">
        <w:rPr>
          <w:rFonts w:ascii="Arial" w:hAnsi="Arial" w:cs="Arial"/>
          <w:sz w:val="22"/>
          <w:szCs w:val="22"/>
        </w:rPr>
        <w:t xml:space="preserve"> el informe mensual </w:t>
      </w:r>
      <w:r>
        <w:rPr>
          <w:rFonts w:ascii="Arial" w:hAnsi="Arial" w:cs="Arial"/>
          <w:sz w:val="22"/>
          <w:szCs w:val="22"/>
        </w:rPr>
        <w:t xml:space="preserve">de </w:t>
      </w:r>
      <w:r w:rsidRPr="00463C42">
        <w:rPr>
          <w:rFonts w:ascii="Arial" w:hAnsi="Arial" w:cs="Arial"/>
          <w:sz w:val="22"/>
          <w:szCs w:val="22"/>
        </w:rPr>
        <w:t>que trata el numeral 4.1. de este Capítulo, en el evento de presentarse movimientos durante el mes.</w:t>
      </w:r>
    </w:p>
    <w:p w14:paraId="17DC58F4" w14:textId="77777777" w:rsidR="00AF61E2" w:rsidRPr="00463C42" w:rsidRDefault="00AF61E2" w:rsidP="00AF61E2">
      <w:pPr>
        <w:jc w:val="both"/>
        <w:rPr>
          <w:rFonts w:ascii="Arial" w:hAnsi="Arial" w:cs="Arial"/>
          <w:sz w:val="22"/>
          <w:szCs w:val="22"/>
        </w:rPr>
      </w:pPr>
    </w:p>
    <w:p w14:paraId="7B4D3F56" w14:textId="77777777" w:rsidR="00AF61E2" w:rsidRPr="00463C42" w:rsidRDefault="00AF61E2" w:rsidP="00AF61E2">
      <w:pPr>
        <w:numPr>
          <w:ilvl w:val="1"/>
          <w:numId w:val="2"/>
        </w:numPr>
        <w:ind w:left="709" w:hanging="709"/>
        <w:jc w:val="both"/>
        <w:rPr>
          <w:rFonts w:ascii="Arial" w:hAnsi="Arial" w:cs="Arial"/>
          <w:b/>
          <w:sz w:val="22"/>
          <w:szCs w:val="22"/>
        </w:rPr>
      </w:pPr>
      <w:r w:rsidRPr="00463C42">
        <w:rPr>
          <w:rFonts w:ascii="Arial" w:hAnsi="Arial" w:cs="Arial"/>
          <w:b/>
          <w:sz w:val="22"/>
          <w:szCs w:val="22"/>
        </w:rPr>
        <w:t xml:space="preserve">Etapa de </w:t>
      </w:r>
      <w:r>
        <w:rPr>
          <w:rFonts w:ascii="Arial" w:hAnsi="Arial" w:cs="Arial"/>
          <w:b/>
          <w:sz w:val="22"/>
          <w:szCs w:val="22"/>
        </w:rPr>
        <w:t>t</w:t>
      </w:r>
      <w:r w:rsidRPr="00463C42">
        <w:rPr>
          <w:rFonts w:ascii="Arial" w:hAnsi="Arial" w:cs="Arial"/>
          <w:b/>
          <w:sz w:val="22"/>
          <w:szCs w:val="22"/>
        </w:rPr>
        <w:t xml:space="preserve">erminación de </w:t>
      </w:r>
      <w:r>
        <w:rPr>
          <w:rFonts w:ascii="Arial" w:hAnsi="Arial" w:cs="Arial"/>
          <w:b/>
          <w:sz w:val="22"/>
          <w:szCs w:val="22"/>
        </w:rPr>
        <w:t>e</w:t>
      </w:r>
      <w:r w:rsidRPr="00463C42">
        <w:rPr>
          <w:rFonts w:ascii="Arial" w:hAnsi="Arial" w:cs="Arial"/>
          <w:b/>
          <w:sz w:val="22"/>
          <w:szCs w:val="22"/>
        </w:rPr>
        <w:t xml:space="preserve">xistencia </w:t>
      </w:r>
      <w:r>
        <w:rPr>
          <w:rFonts w:ascii="Arial" w:hAnsi="Arial" w:cs="Arial"/>
          <w:b/>
          <w:sz w:val="22"/>
          <w:szCs w:val="22"/>
        </w:rPr>
        <w:t>l</w:t>
      </w:r>
      <w:r w:rsidRPr="00463C42">
        <w:rPr>
          <w:rFonts w:ascii="Arial" w:hAnsi="Arial" w:cs="Arial"/>
          <w:b/>
          <w:sz w:val="22"/>
          <w:szCs w:val="22"/>
        </w:rPr>
        <w:t>egal</w:t>
      </w:r>
    </w:p>
    <w:p w14:paraId="5D83B702" w14:textId="77777777" w:rsidR="00AF61E2" w:rsidRPr="00463C42" w:rsidRDefault="00AF61E2" w:rsidP="00AF61E2">
      <w:pPr>
        <w:ind w:left="709"/>
        <w:jc w:val="both"/>
        <w:rPr>
          <w:rFonts w:ascii="Arial" w:hAnsi="Arial" w:cs="Arial"/>
          <w:b/>
          <w:sz w:val="22"/>
          <w:szCs w:val="22"/>
        </w:rPr>
      </w:pPr>
    </w:p>
    <w:p w14:paraId="2110AFCE" w14:textId="77777777" w:rsidR="00AF61E2" w:rsidRDefault="00AF61E2" w:rsidP="00AF61E2">
      <w:pPr>
        <w:jc w:val="both"/>
        <w:outlineLvl w:val="0"/>
        <w:rPr>
          <w:rFonts w:ascii="Arial" w:hAnsi="Arial" w:cs="Arial"/>
          <w:sz w:val="22"/>
          <w:szCs w:val="22"/>
        </w:rPr>
      </w:pPr>
      <w:r w:rsidRPr="00463C42">
        <w:rPr>
          <w:rFonts w:ascii="Arial" w:hAnsi="Arial" w:cs="Arial"/>
          <w:sz w:val="22"/>
          <w:szCs w:val="22"/>
        </w:rPr>
        <w:t xml:space="preserve">Corresponde a los documentos generados y a las </w:t>
      </w:r>
      <w:r>
        <w:rPr>
          <w:rFonts w:ascii="Arial" w:hAnsi="Arial" w:cs="Arial"/>
          <w:sz w:val="22"/>
          <w:szCs w:val="22"/>
        </w:rPr>
        <w:t>actividades adelantadas por el l</w:t>
      </w:r>
      <w:r w:rsidRPr="00463C42">
        <w:rPr>
          <w:rFonts w:ascii="Arial" w:hAnsi="Arial" w:cs="Arial"/>
          <w:sz w:val="22"/>
          <w:szCs w:val="22"/>
        </w:rPr>
        <w:t xml:space="preserve">iquidador con el fin de declarar la terminación de la existencia legal de la entidad y dar por culminado el proceso liquidatorio. Durante esta etapa se remitirán a FOGAFÍN los documentos que le apliquen, los cuales se encuentran descritos en </w:t>
      </w:r>
      <w:r w:rsidRPr="0000020B">
        <w:rPr>
          <w:rFonts w:ascii="Arial" w:hAnsi="Arial" w:cs="Arial"/>
          <w:sz w:val="22"/>
          <w:szCs w:val="22"/>
        </w:rPr>
        <w:t xml:space="preserve">el </w:t>
      </w:r>
      <w:r w:rsidRPr="0000020B">
        <w:rPr>
          <w:rFonts w:ascii="Arial" w:hAnsi="Arial" w:cs="Arial"/>
          <w:sz w:val="22"/>
          <w:szCs w:val="22"/>
          <w:lang w:val="es-ES_tradnl"/>
        </w:rPr>
        <w:t xml:space="preserve">acta de recepción </w:t>
      </w:r>
      <w:r>
        <w:rPr>
          <w:rFonts w:ascii="Arial" w:hAnsi="Arial" w:cs="Arial"/>
          <w:sz w:val="22"/>
          <w:szCs w:val="22"/>
          <w:lang w:val="es-ES_tradnl"/>
        </w:rPr>
        <w:t xml:space="preserve">de </w:t>
      </w:r>
      <w:r w:rsidRPr="0000020B">
        <w:rPr>
          <w:rFonts w:ascii="Arial" w:hAnsi="Arial" w:cs="Arial"/>
          <w:sz w:val="22"/>
          <w:szCs w:val="22"/>
          <w:lang w:val="es-ES_tradnl"/>
        </w:rPr>
        <w:t>documentos finales terminación de existencia legal adjunt</w:t>
      </w:r>
      <w:r>
        <w:rPr>
          <w:rFonts w:ascii="Arial" w:hAnsi="Arial" w:cs="Arial"/>
          <w:sz w:val="22"/>
          <w:szCs w:val="22"/>
          <w:lang w:val="es-ES_tradnl"/>
        </w:rPr>
        <w:t>a</w:t>
      </w:r>
      <w:r w:rsidRPr="0000020B">
        <w:rPr>
          <w:rFonts w:ascii="Arial" w:hAnsi="Arial" w:cs="Arial"/>
          <w:sz w:val="22"/>
          <w:szCs w:val="22"/>
          <w:lang w:val="es-ES_tradnl"/>
        </w:rPr>
        <w:t xml:space="preserve"> a la Guía del proceso de liquidación emitida por FOGAFÍN</w:t>
      </w:r>
      <w:r w:rsidRPr="00463C42">
        <w:rPr>
          <w:rFonts w:ascii="Arial" w:hAnsi="Arial" w:cs="Arial"/>
          <w:sz w:val="22"/>
          <w:szCs w:val="22"/>
        </w:rPr>
        <w:t>.</w:t>
      </w:r>
    </w:p>
    <w:p w14:paraId="183530C7" w14:textId="77777777" w:rsidR="00AF61E2" w:rsidRDefault="00AF61E2" w:rsidP="00AF61E2">
      <w:pPr>
        <w:jc w:val="both"/>
        <w:rPr>
          <w:rFonts w:ascii="Arial" w:hAnsi="Arial" w:cs="Arial"/>
          <w:sz w:val="22"/>
          <w:szCs w:val="22"/>
        </w:rPr>
      </w:pPr>
    </w:p>
    <w:p w14:paraId="4B9D0BF2" w14:textId="77777777" w:rsidR="00AF61E2" w:rsidRPr="00A420D0" w:rsidRDefault="00AF61E2" w:rsidP="00AF61E2">
      <w:pPr>
        <w:numPr>
          <w:ilvl w:val="0"/>
          <w:numId w:val="2"/>
        </w:numPr>
        <w:ind w:left="567" w:hanging="567"/>
        <w:jc w:val="both"/>
        <w:rPr>
          <w:rFonts w:ascii="Arial" w:hAnsi="Arial" w:cs="Arial"/>
          <w:b/>
          <w:sz w:val="22"/>
          <w:szCs w:val="22"/>
        </w:rPr>
      </w:pPr>
      <w:r w:rsidRPr="00A420D0">
        <w:rPr>
          <w:rFonts w:ascii="Arial" w:hAnsi="Arial" w:cs="Arial"/>
          <w:b/>
          <w:sz w:val="22"/>
          <w:szCs w:val="22"/>
        </w:rPr>
        <w:t>INFORMES DEL PROCESO LIQUIDATORIO</w:t>
      </w:r>
    </w:p>
    <w:p w14:paraId="62E031F5" w14:textId="77777777" w:rsidR="00AF61E2" w:rsidRPr="00463C42" w:rsidRDefault="00AF61E2" w:rsidP="00AF61E2">
      <w:pPr>
        <w:ind w:left="1800"/>
        <w:jc w:val="both"/>
        <w:rPr>
          <w:rFonts w:ascii="Arial" w:hAnsi="Arial" w:cs="Arial"/>
          <w:b/>
          <w:sz w:val="22"/>
          <w:szCs w:val="22"/>
        </w:rPr>
      </w:pPr>
    </w:p>
    <w:p w14:paraId="4DE9652F"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w:t>
      </w:r>
      <w:r>
        <w:rPr>
          <w:rFonts w:ascii="Arial" w:hAnsi="Arial" w:cs="Arial"/>
          <w:sz w:val="22"/>
          <w:szCs w:val="22"/>
        </w:rPr>
        <w:t>l</w:t>
      </w:r>
      <w:r w:rsidRPr="00463C42">
        <w:rPr>
          <w:rFonts w:ascii="Arial" w:hAnsi="Arial" w:cs="Arial"/>
          <w:sz w:val="22"/>
          <w:szCs w:val="22"/>
        </w:rPr>
        <w:t xml:space="preserve">iquidadores de las entidades en liquidación forzosa administrativa y por decreto, presentarán a FOGAFÍN en la forma y periodos indicados en este Capítulo, los informes y documentos que aquí se relacionan sin perjuicio de los que deban remitirse por Ley o los que lleguen a ser requeridos por FOGAFÍN con el fin de conocer situaciones particulares. </w:t>
      </w:r>
    </w:p>
    <w:p w14:paraId="0DDBAC78" w14:textId="63A653A4" w:rsidR="00AF61E2" w:rsidRPr="00463C42" w:rsidRDefault="00A11D85"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1552" behindDoc="0" locked="0" layoutInCell="1" allowOverlap="1" wp14:anchorId="6B423806" wp14:editId="7E3DFC32">
                <wp:simplePos x="0" y="0"/>
                <wp:positionH relativeFrom="column">
                  <wp:posOffset>-115409</wp:posOffset>
                </wp:positionH>
                <wp:positionV relativeFrom="paragraph">
                  <wp:posOffset>191770</wp:posOffset>
                </wp:positionV>
                <wp:extent cx="0" cy="190500"/>
                <wp:effectExtent l="0" t="0" r="38100" b="19050"/>
                <wp:wrapNone/>
                <wp:docPr id="7" name="Conector recto 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DB6D5" id="Conector recto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pt,15.1pt" to="-9.1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" strokecolor="#4472c4 [3204]" strokeweight=".5pt">
                <v:stroke joinstyle="miter"/>
              </v:line>
            </w:pict>
          </mc:Fallback>
        </mc:AlternateContent>
      </w:r>
    </w:p>
    <w:p w14:paraId="3F743CC1" w14:textId="4BC1C4C3"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La información deberá ser remitida </w:t>
      </w:r>
      <w:r w:rsidRPr="00A11D85">
        <w:rPr>
          <w:rFonts w:ascii="Arial" w:hAnsi="Arial" w:cs="Arial"/>
          <w:b/>
          <w:sz w:val="22"/>
          <w:szCs w:val="22"/>
        </w:rPr>
        <w:t xml:space="preserve">al correo electrónico </w:t>
      </w:r>
      <w:hyperlink r:id="rId12" w:history="1">
        <w:r w:rsidRPr="00A11D85">
          <w:rPr>
            <w:rStyle w:val="Hipervnculo"/>
            <w:rFonts w:ascii="Arial" w:hAnsi="Arial" w:cs="Arial"/>
            <w:b/>
            <w:sz w:val="22"/>
            <w:szCs w:val="22"/>
          </w:rPr>
          <w:t>fogafin@fogafin.gov.co</w:t>
        </w:r>
      </w:hyperlink>
      <w:r w:rsidRPr="00EB284F">
        <w:rPr>
          <w:rStyle w:val="Hipervnculo"/>
          <w:rFonts w:ascii="Arial" w:hAnsi="Arial" w:cs="Arial"/>
          <w:sz w:val="22"/>
          <w:szCs w:val="22"/>
          <w:u w:val="none"/>
        </w:rPr>
        <w:t xml:space="preserve"> </w:t>
      </w:r>
      <w:r>
        <w:rPr>
          <w:rFonts w:ascii="Arial" w:hAnsi="Arial" w:cs="Arial"/>
          <w:sz w:val="22"/>
          <w:szCs w:val="22"/>
        </w:rPr>
        <w:t>en</w:t>
      </w:r>
      <w:r w:rsidRPr="00463C42">
        <w:rPr>
          <w:rFonts w:ascii="Arial" w:hAnsi="Arial" w:cs="Arial"/>
          <w:sz w:val="22"/>
          <w:szCs w:val="22"/>
        </w:rPr>
        <w:t xml:space="preserve"> Excel y PDF tipo A, en los plazos indicados en los </w:t>
      </w:r>
      <w:r w:rsidRPr="00361861">
        <w:rPr>
          <w:rFonts w:ascii="Arial" w:hAnsi="Arial" w:cs="Arial"/>
          <w:sz w:val="22"/>
          <w:szCs w:val="22"/>
        </w:rPr>
        <w:t>numerales 3, 4 y 5 del presente Capítulo por parte de los liquidadores y contralores o revisores fiscales.</w:t>
      </w:r>
    </w:p>
    <w:p w14:paraId="694B84B0" w14:textId="77777777" w:rsidR="00AF61E2" w:rsidRPr="00463C42" w:rsidRDefault="00AF61E2" w:rsidP="00AF61E2">
      <w:pPr>
        <w:jc w:val="both"/>
        <w:rPr>
          <w:rFonts w:ascii="Arial" w:hAnsi="Arial" w:cs="Arial"/>
          <w:sz w:val="22"/>
          <w:szCs w:val="22"/>
        </w:rPr>
      </w:pPr>
    </w:p>
    <w:p w14:paraId="112E4635" w14:textId="2F965C18" w:rsidR="00AF61E2" w:rsidRPr="00463C42" w:rsidRDefault="00A11D85" w:rsidP="00AF61E2">
      <w:pPr>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673600" behindDoc="0" locked="0" layoutInCell="1" allowOverlap="1" wp14:anchorId="4846ED62" wp14:editId="4C9DA290">
                <wp:simplePos x="0" y="0"/>
                <wp:positionH relativeFrom="column">
                  <wp:posOffset>-90331</wp:posOffset>
                </wp:positionH>
                <wp:positionV relativeFrom="paragraph">
                  <wp:posOffset>774700</wp:posOffset>
                </wp:positionV>
                <wp:extent cx="0" cy="190500"/>
                <wp:effectExtent l="0" t="0" r="38100" b="19050"/>
                <wp:wrapNone/>
                <wp:docPr id="8" name="Conector recto 8"/>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B04D3" id="Conector recto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61pt" to="-7.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" strokecolor="#4472c4 [3204]" strokeweight=".5pt">
                <v:stroke joinstyle="miter"/>
              </v:line>
            </w:pict>
          </mc:Fallback>
        </mc:AlternateContent>
      </w:r>
      <w:r w:rsidR="00AF61E2" w:rsidRPr="00463C42">
        <w:rPr>
          <w:rFonts w:ascii="Arial" w:hAnsi="Arial" w:cs="Arial"/>
          <w:sz w:val="22"/>
          <w:szCs w:val="22"/>
        </w:rPr>
        <w:t>La información reportada en cada uno de los Formatos será validada</w:t>
      </w:r>
      <w:r w:rsidR="00AF61E2">
        <w:rPr>
          <w:rFonts w:ascii="Arial" w:hAnsi="Arial" w:cs="Arial"/>
          <w:sz w:val="22"/>
          <w:szCs w:val="22"/>
        </w:rPr>
        <w:t xml:space="preserve"> mediante la firma digital del liquidador y del contralor o revisor f</w:t>
      </w:r>
      <w:r w:rsidR="00AF61E2" w:rsidRPr="00463C42">
        <w:rPr>
          <w:rFonts w:ascii="Arial" w:hAnsi="Arial" w:cs="Arial"/>
          <w:sz w:val="22"/>
          <w:szCs w:val="22"/>
        </w:rPr>
        <w:t>iscal y los demás documentos</w:t>
      </w:r>
      <w:r w:rsidR="00AF61E2">
        <w:rPr>
          <w:rFonts w:ascii="Arial" w:hAnsi="Arial" w:cs="Arial"/>
          <w:sz w:val="22"/>
          <w:szCs w:val="22"/>
        </w:rPr>
        <w:t xml:space="preserve"> mediante la firma digital del l</w:t>
      </w:r>
      <w:r w:rsidR="00AF61E2" w:rsidRPr="00463C42">
        <w:rPr>
          <w:rFonts w:ascii="Arial" w:hAnsi="Arial" w:cs="Arial"/>
          <w:sz w:val="22"/>
          <w:szCs w:val="22"/>
        </w:rPr>
        <w:t xml:space="preserve">iquidador, para lo cual se deberá utilizar un certificado digital de firma vigente emitido por un ente de certificación abierta, </w:t>
      </w:r>
      <w:r w:rsidR="00AF61E2">
        <w:rPr>
          <w:rFonts w:ascii="Arial" w:hAnsi="Arial" w:cs="Arial"/>
          <w:sz w:val="22"/>
          <w:szCs w:val="22"/>
        </w:rPr>
        <w:t xml:space="preserve">acreditado </w:t>
      </w:r>
      <w:r w:rsidR="00AF61E2" w:rsidRPr="00CF1381">
        <w:rPr>
          <w:rFonts w:ascii="Arial" w:hAnsi="Arial" w:cs="Arial"/>
          <w:sz w:val="22"/>
          <w:szCs w:val="22"/>
        </w:rPr>
        <w:t>previamente por el Organismo Nacional de Acreditación de Colombia (ONAC), conforme a la reglamentación expedida por el Gobierno Nacional</w:t>
      </w:r>
      <w:r w:rsidR="00AF61E2" w:rsidRPr="00A11D85">
        <w:rPr>
          <w:rStyle w:val="Refdenotaalpie"/>
          <w:rFonts w:ascii="Arial" w:hAnsi="Arial" w:cs="Arial"/>
          <w:b/>
          <w:sz w:val="22"/>
          <w:szCs w:val="22"/>
        </w:rPr>
        <w:footnoteReference w:id="2"/>
      </w:r>
      <w:r w:rsidR="00AF61E2" w:rsidRPr="00463C42">
        <w:rPr>
          <w:rFonts w:ascii="Arial" w:hAnsi="Arial" w:cs="Arial"/>
          <w:sz w:val="22"/>
          <w:szCs w:val="22"/>
        </w:rPr>
        <w:t>.</w:t>
      </w:r>
    </w:p>
    <w:p w14:paraId="374812CE" w14:textId="77777777" w:rsidR="00AF61E2" w:rsidRPr="00463C42" w:rsidRDefault="00AF61E2" w:rsidP="00AF61E2">
      <w:pPr>
        <w:jc w:val="both"/>
        <w:rPr>
          <w:rFonts w:ascii="Arial" w:hAnsi="Arial" w:cs="Arial"/>
          <w:sz w:val="22"/>
          <w:szCs w:val="22"/>
        </w:rPr>
      </w:pPr>
    </w:p>
    <w:p w14:paraId="63064179"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De no ser posible el uso de la firma digital, los mismos podrán ser remitidos a FOGAFÍN en medio físico debidamente suscritos y en medio magnético. </w:t>
      </w:r>
    </w:p>
    <w:p w14:paraId="020ABA98" w14:textId="77777777" w:rsidR="00AF61E2" w:rsidRPr="00463C42" w:rsidRDefault="00AF61E2" w:rsidP="00AF61E2">
      <w:pPr>
        <w:jc w:val="both"/>
        <w:rPr>
          <w:rFonts w:ascii="Arial" w:hAnsi="Arial" w:cs="Arial"/>
          <w:sz w:val="22"/>
          <w:szCs w:val="22"/>
        </w:rPr>
      </w:pPr>
    </w:p>
    <w:p w14:paraId="70A5017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Para el diligenciamiento de los Formatos la entidad en liquidación tendrá en cuenta el instructivo que tiene cada uno de ellos</w:t>
      </w:r>
      <w:r>
        <w:rPr>
          <w:rFonts w:ascii="Arial" w:hAnsi="Arial" w:cs="Arial"/>
          <w:sz w:val="22"/>
          <w:szCs w:val="22"/>
        </w:rPr>
        <w:t>, el cual se adjunta a la presente Circular como parte del Anexo No. 3</w:t>
      </w:r>
      <w:r w:rsidRPr="00463C42">
        <w:rPr>
          <w:rFonts w:ascii="Arial" w:hAnsi="Arial" w:cs="Arial"/>
          <w:sz w:val="22"/>
          <w:szCs w:val="22"/>
        </w:rPr>
        <w:t>.</w:t>
      </w:r>
    </w:p>
    <w:p w14:paraId="0535ADBE" w14:textId="77777777" w:rsidR="00AF61E2" w:rsidRPr="00463C42" w:rsidRDefault="00AF61E2" w:rsidP="00AF61E2">
      <w:pPr>
        <w:jc w:val="both"/>
        <w:rPr>
          <w:rFonts w:ascii="Arial" w:hAnsi="Arial" w:cs="Arial"/>
          <w:sz w:val="22"/>
          <w:szCs w:val="22"/>
        </w:rPr>
      </w:pPr>
    </w:p>
    <w:p w14:paraId="7756FA1B" w14:textId="77777777" w:rsidR="00AF61E2" w:rsidRPr="00463C42" w:rsidRDefault="00AF61E2" w:rsidP="00AF61E2">
      <w:pPr>
        <w:jc w:val="both"/>
        <w:rPr>
          <w:rFonts w:ascii="Arial" w:hAnsi="Arial" w:cs="Arial"/>
          <w:sz w:val="22"/>
          <w:szCs w:val="22"/>
        </w:rPr>
      </w:pPr>
      <w:r>
        <w:rPr>
          <w:rFonts w:ascii="Arial" w:hAnsi="Arial" w:cs="Arial"/>
          <w:sz w:val="22"/>
          <w:szCs w:val="22"/>
        </w:rPr>
        <w:t>Los</w:t>
      </w:r>
      <w:r w:rsidRPr="00463C42">
        <w:rPr>
          <w:rFonts w:ascii="Arial" w:hAnsi="Arial" w:cs="Arial"/>
          <w:sz w:val="22"/>
          <w:szCs w:val="22"/>
        </w:rPr>
        <w:t xml:space="preserve"> plazos </w:t>
      </w:r>
      <w:r>
        <w:rPr>
          <w:rFonts w:ascii="Arial" w:hAnsi="Arial" w:cs="Arial"/>
          <w:sz w:val="22"/>
          <w:szCs w:val="22"/>
        </w:rPr>
        <w:t>señalados podrán ser modificados o ampliados por FOGAFÍN, cuando</w:t>
      </w:r>
      <w:r w:rsidRPr="00463C42">
        <w:rPr>
          <w:rFonts w:ascii="Arial" w:hAnsi="Arial" w:cs="Arial"/>
          <w:sz w:val="22"/>
          <w:szCs w:val="22"/>
        </w:rPr>
        <w:t xml:space="preserve"> las condiciones </w:t>
      </w:r>
      <w:r>
        <w:rPr>
          <w:rFonts w:ascii="Arial" w:hAnsi="Arial" w:cs="Arial"/>
          <w:sz w:val="22"/>
          <w:szCs w:val="22"/>
        </w:rPr>
        <w:t>así lo requieran</w:t>
      </w:r>
      <w:r w:rsidRPr="00463C42">
        <w:rPr>
          <w:rFonts w:ascii="Arial" w:hAnsi="Arial" w:cs="Arial"/>
          <w:sz w:val="22"/>
          <w:szCs w:val="22"/>
        </w:rPr>
        <w:t>.</w:t>
      </w:r>
    </w:p>
    <w:p w14:paraId="5EC5E4D4" w14:textId="77777777" w:rsidR="00AF61E2" w:rsidRDefault="00AF61E2" w:rsidP="00AF61E2">
      <w:pPr>
        <w:jc w:val="both"/>
        <w:rPr>
          <w:rFonts w:ascii="Arial" w:hAnsi="Arial" w:cs="Arial"/>
          <w:sz w:val="22"/>
          <w:szCs w:val="22"/>
        </w:rPr>
      </w:pPr>
    </w:p>
    <w:p w14:paraId="68E87F2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Al inicio del proceso liquidatorio, FOGAFÍN </w:t>
      </w:r>
      <w:r>
        <w:rPr>
          <w:rFonts w:ascii="Arial" w:hAnsi="Arial" w:cs="Arial"/>
          <w:sz w:val="22"/>
          <w:szCs w:val="22"/>
        </w:rPr>
        <w:t>entregará al l</w:t>
      </w:r>
      <w:r w:rsidRPr="00463C42">
        <w:rPr>
          <w:rFonts w:ascii="Arial" w:hAnsi="Arial" w:cs="Arial"/>
          <w:sz w:val="22"/>
          <w:szCs w:val="22"/>
        </w:rPr>
        <w:t xml:space="preserve">iquidador </w:t>
      </w:r>
      <w:r>
        <w:rPr>
          <w:rFonts w:ascii="Arial" w:hAnsi="Arial" w:cs="Arial"/>
          <w:sz w:val="22"/>
          <w:szCs w:val="22"/>
        </w:rPr>
        <w:t>y al contralor o revisor fiscal</w:t>
      </w:r>
      <w:r w:rsidRPr="00463C42">
        <w:rPr>
          <w:rFonts w:ascii="Arial" w:hAnsi="Arial" w:cs="Arial"/>
          <w:sz w:val="22"/>
          <w:szCs w:val="22"/>
        </w:rPr>
        <w:t xml:space="preserve">, el </w:t>
      </w:r>
      <w:r>
        <w:rPr>
          <w:rFonts w:ascii="Arial" w:hAnsi="Arial" w:cs="Arial"/>
          <w:sz w:val="22"/>
          <w:szCs w:val="22"/>
        </w:rPr>
        <w:t xml:space="preserve">plan de trabajo </w:t>
      </w:r>
      <w:r w:rsidRPr="00463C42">
        <w:rPr>
          <w:rFonts w:ascii="Arial" w:hAnsi="Arial" w:cs="Arial"/>
          <w:sz w:val="22"/>
          <w:szCs w:val="22"/>
        </w:rPr>
        <w:t xml:space="preserve">con las actividades del proceso liquidatorio por cada una de las </w:t>
      </w:r>
      <w:r w:rsidRPr="00463C42">
        <w:rPr>
          <w:rFonts w:ascii="Arial" w:hAnsi="Arial" w:cs="Arial"/>
          <w:sz w:val="22"/>
          <w:szCs w:val="22"/>
        </w:rPr>
        <w:lastRenderedPageBreak/>
        <w:t xml:space="preserve">etapas. Una vez estudiado este </w:t>
      </w:r>
      <w:r>
        <w:rPr>
          <w:rFonts w:ascii="Arial" w:hAnsi="Arial" w:cs="Arial"/>
          <w:sz w:val="22"/>
          <w:szCs w:val="22"/>
        </w:rPr>
        <w:t>plan</w:t>
      </w:r>
      <w:r w:rsidRPr="00463C42">
        <w:rPr>
          <w:rFonts w:ascii="Arial" w:hAnsi="Arial" w:cs="Arial"/>
          <w:sz w:val="22"/>
          <w:szCs w:val="22"/>
        </w:rPr>
        <w:t xml:space="preserve">, el </w:t>
      </w:r>
      <w:r>
        <w:rPr>
          <w:rFonts w:ascii="Arial" w:hAnsi="Arial" w:cs="Arial"/>
          <w:sz w:val="22"/>
          <w:szCs w:val="22"/>
        </w:rPr>
        <w:t>l</w:t>
      </w:r>
      <w:r w:rsidRPr="00463C42">
        <w:rPr>
          <w:rFonts w:ascii="Arial" w:hAnsi="Arial" w:cs="Arial"/>
          <w:sz w:val="22"/>
          <w:szCs w:val="22"/>
        </w:rPr>
        <w:t xml:space="preserve">iquidador </w:t>
      </w:r>
      <w:r>
        <w:rPr>
          <w:rFonts w:ascii="Arial" w:hAnsi="Arial" w:cs="Arial"/>
          <w:sz w:val="22"/>
          <w:szCs w:val="22"/>
        </w:rPr>
        <w:t>podrá</w:t>
      </w:r>
      <w:r w:rsidRPr="00463C42">
        <w:rPr>
          <w:rFonts w:ascii="Arial" w:hAnsi="Arial" w:cs="Arial"/>
          <w:sz w:val="22"/>
          <w:szCs w:val="22"/>
        </w:rPr>
        <w:t xml:space="preserve"> hacer sugerencias</w:t>
      </w:r>
      <w:r>
        <w:rPr>
          <w:rFonts w:ascii="Arial" w:hAnsi="Arial" w:cs="Arial"/>
          <w:sz w:val="22"/>
          <w:szCs w:val="22"/>
        </w:rPr>
        <w:t>,</w:t>
      </w:r>
      <w:r w:rsidRPr="00463C42">
        <w:rPr>
          <w:rFonts w:ascii="Arial" w:hAnsi="Arial" w:cs="Arial"/>
          <w:sz w:val="22"/>
          <w:szCs w:val="22"/>
        </w:rPr>
        <w:t xml:space="preserve"> ajustes </w:t>
      </w:r>
      <w:r>
        <w:rPr>
          <w:rFonts w:ascii="Arial" w:hAnsi="Arial" w:cs="Arial"/>
          <w:sz w:val="22"/>
          <w:szCs w:val="22"/>
        </w:rPr>
        <w:t xml:space="preserve">y/o complementaciones </w:t>
      </w:r>
      <w:r w:rsidRPr="00463C42">
        <w:rPr>
          <w:rFonts w:ascii="Arial" w:hAnsi="Arial" w:cs="Arial"/>
          <w:sz w:val="22"/>
          <w:szCs w:val="22"/>
        </w:rPr>
        <w:t>al mismo, dentro de los treinta (30) días hábiles siguientes al i</w:t>
      </w:r>
      <w:r>
        <w:rPr>
          <w:rFonts w:ascii="Arial" w:hAnsi="Arial" w:cs="Arial"/>
          <w:sz w:val="22"/>
          <w:szCs w:val="22"/>
        </w:rPr>
        <w:t>nicio del proceso liquidatorio.</w:t>
      </w:r>
    </w:p>
    <w:p w14:paraId="3A627806" w14:textId="77777777" w:rsidR="00AF61E2" w:rsidRPr="00463C42" w:rsidRDefault="00AF61E2" w:rsidP="00AF61E2">
      <w:pPr>
        <w:jc w:val="both"/>
        <w:rPr>
          <w:rFonts w:ascii="Arial" w:hAnsi="Arial" w:cs="Arial"/>
          <w:sz w:val="22"/>
          <w:szCs w:val="22"/>
        </w:rPr>
      </w:pPr>
    </w:p>
    <w:p w14:paraId="6EA33FE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Una vez definido el </w:t>
      </w:r>
      <w:r>
        <w:rPr>
          <w:rFonts w:ascii="Arial" w:hAnsi="Arial" w:cs="Arial"/>
          <w:sz w:val="22"/>
          <w:szCs w:val="22"/>
        </w:rPr>
        <w:t>plan de trabajo</w:t>
      </w:r>
      <w:r w:rsidRPr="00463C42">
        <w:rPr>
          <w:rFonts w:ascii="Arial" w:hAnsi="Arial" w:cs="Arial"/>
          <w:sz w:val="22"/>
          <w:szCs w:val="22"/>
        </w:rPr>
        <w:t xml:space="preserve"> del proceso liquidatorio, el </w:t>
      </w:r>
      <w:r>
        <w:rPr>
          <w:rFonts w:ascii="Arial" w:hAnsi="Arial" w:cs="Arial"/>
          <w:sz w:val="22"/>
          <w:szCs w:val="22"/>
        </w:rPr>
        <w:t>l</w:t>
      </w:r>
      <w:r w:rsidRPr="00463C42">
        <w:rPr>
          <w:rFonts w:ascii="Arial" w:hAnsi="Arial" w:cs="Arial"/>
          <w:sz w:val="22"/>
          <w:szCs w:val="22"/>
        </w:rPr>
        <w:t xml:space="preserve">iquidador </w:t>
      </w:r>
      <w:r>
        <w:rPr>
          <w:rFonts w:ascii="Arial" w:hAnsi="Arial" w:cs="Arial"/>
          <w:sz w:val="22"/>
          <w:szCs w:val="22"/>
        </w:rPr>
        <w:t xml:space="preserve">lo remitirá mensualmente con </w:t>
      </w:r>
      <w:r w:rsidRPr="00463C42">
        <w:rPr>
          <w:rFonts w:ascii="Arial" w:hAnsi="Arial" w:cs="Arial"/>
          <w:sz w:val="22"/>
          <w:szCs w:val="22"/>
        </w:rPr>
        <w:t>las observaciones o comentarios sobre el avance de las actividades.</w:t>
      </w:r>
    </w:p>
    <w:p w14:paraId="07D6F323" w14:textId="77777777" w:rsidR="00AF61E2" w:rsidRPr="00463C42" w:rsidRDefault="00AF61E2" w:rsidP="00AF61E2">
      <w:pPr>
        <w:jc w:val="both"/>
        <w:rPr>
          <w:rFonts w:ascii="Arial" w:hAnsi="Arial" w:cs="Arial"/>
          <w:sz w:val="22"/>
          <w:szCs w:val="22"/>
        </w:rPr>
      </w:pPr>
    </w:p>
    <w:p w14:paraId="5C3A2901"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En caso de ampliación del plazo previsto para el proceso liquidatorio, la entidad en liquidación podrá ajustar el </w:t>
      </w:r>
      <w:r>
        <w:rPr>
          <w:rFonts w:ascii="Arial" w:hAnsi="Arial" w:cs="Arial"/>
          <w:sz w:val="22"/>
          <w:szCs w:val="22"/>
        </w:rPr>
        <w:t>plan de trabajo</w:t>
      </w:r>
      <w:r w:rsidRPr="00463C42">
        <w:rPr>
          <w:rFonts w:ascii="Arial" w:hAnsi="Arial" w:cs="Arial"/>
          <w:sz w:val="22"/>
          <w:szCs w:val="22"/>
        </w:rPr>
        <w:t>, dentro de los quince (15) días hábiles siguientes al inicio del plazo</w:t>
      </w:r>
      <w:r>
        <w:rPr>
          <w:rFonts w:ascii="Arial" w:hAnsi="Arial" w:cs="Arial"/>
          <w:sz w:val="22"/>
          <w:szCs w:val="22"/>
        </w:rPr>
        <w:t xml:space="preserve"> adicional</w:t>
      </w:r>
      <w:r w:rsidRPr="00463C42">
        <w:rPr>
          <w:rFonts w:ascii="Arial" w:hAnsi="Arial" w:cs="Arial"/>
          <w:sz w:val="22"/>
          <w:szCs w:val="22"/>
        </w:rPr>
        <w:t>.</w:t>
      </w:r>
    </w:p>
    <w:p w14:paraId="229AD832" w14:textId="77777777" w:rsidR="00AF61E2" w:rsidRDefault="00AF61E2" w:rsidP="00AF61E2">
      <w:pPr>
        <w:rPr>
          <w:rFonts w:ascii="Arial" w:hAnsi="Arial" w:cs="Arial"/>
          <w:sz w:val="22"/>
          <w:szCs w:val="22"/>
        </w:rPr>
      </w:pPr>
    </w:p>
    <w:p w14:paraId="50EA48F6" w14:textId="77777777" w:rsidR="00AF61E2" w:rsidRPr="00463C42" w:rsidRDefault="00AF61E2" w:rsidP="00AF61E2">
      <w:pPr>
        <w:numPr>
          <w:ilvl w:val="0"/>
          <w:numId w:val="2"/>
        </w:numPr>
        <w:ind w:left="709" w:hanging="709"/>
        <w:jc w:val="both"/>
        <w:rPr>
          <w:rFonts w:ascii="Arial" w:hAnsi="Arial" w:cs="Arial"/>
          <w:b/>
          <w:sz w:val="22"/>
          <w:szCs w:val="22"/>
        </w:rPr>
      </w:pPr>
      <w:r w:rsidRPr="00463C42">
        <w:rPr>
          <w:rFonts w:ascii="Arial" w:hAnsi="Arial" w:cs="Arial"/>
          <w:b/>
          <w:sz w:val="22"/>
          <w:szCs w:val="22"/>
        </w:rPr>
        <w:t>INFORMES PERIÓDICOS DEL PROCESO LIQUIDATORIO</w:t>
      </w:r>
    </w:p>
    <w:p w14:paraId="46FDF5C2" w14:textId="77777777" w:rsidR="00AF61E2" w:rsidRPr="00463C42" w:rsidRDefault="00AF61E2" w:rsidP="00AF61E2">
      <w:pPr>
        <w:ind w:left="709"/>
        <w:jc w:val="both"/>
        <w:rPr>
          <w:rFonts w:ascii="Arial" w:hAnsi="Arial" w:cs="Arial"/>
          <w:b/>
          <w:sz w:val="22"/>
          <w:szCs w:val="22"/>
        </w:rPr>
      </w:pPr>
    </w:p>
    <w:p w14:paraId="17C9FF00" w14:textId="1A950484" w:rsidR="00AF61E2" w:rsidRPr="00463C42" w:rsidRDefault="00A11D85"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5648" behindDoc="0" locked="0" layoutInCell="1" allowOverlap="1" wp14:anchorId="7C7CECD9" wp14:editId="606E6700">
                <wp:simplePos x="0" y="0"/>
                <wp:positionH relativeFrom="column">
                  <wp:posOffset>-63348</wp:posOffset>
                </wp:positionH>
                <wp:positionV relativeFrom="paragraph">
                  <wp:posOffset>160020</wp:posOffset>
                </wp:positionV>
                <wp:extent cx="0" cy="190500"/>
                <wp:effectExtent l="0" t="0" r="38100" b="19050"/>
                <wp:wrapNone/>
                <wp:docPr id="9" name="Conector recto 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F97D7" id="Conector recto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2.6pt" to="-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" strokecolor="#4472c4 [3204]" strokeweight=".5pt">
                <v:stroke joinstyle="miter"/>
              </v:line>
            </w:pict>
          </mc:Fallback>
        </mc:AlternateContent>
      </w:r>
      <w:r w:rsidR="00AF61E2" w:rsidRPr="00463C42">
        <w:rPr>
          <w:rFonts w:ascii="Arial" w:hAnsi="Arial" w:cs="Arial"/>
          <w:sz w:val="22"/>
          <w:szCs w:val="22"/>
        </w:rPr>
        <w:t>Estos informes permiten conocer el avance d</w:t>
      </w:r>
      <w:r w:rsidR="00AF61E2">
        <w:rPr>
          <w:rFonts w:ascii="Arial" w:hAnsi="Arial" w:cs="Arial"/>
          <w:sz w:val="22"/>
          <w:szCs w:val="22"/>
        </w:rPr>
        <w:t>e la gestión adelantada por el l</w:t>
      </w:r>
      <w:r w:rsidR="00AF61E2" w:rsidRPr="00463C42">
        <w:rPr>
          <w:rFonts w:ascii="Arial" w:hAnsi="Arial" w:cs="Arial"/>
          <w:sz w:val="22"/>
          <w:szCs w:val="22"/>
        </w:rPr>
        <w:t xml:space="preserve">iquidador frente al presupuesto, metas e hitos de la entidad establecidos en el </w:t>
      </w:r>
      <w:r w:rsidR="00AF61E2" w:rsidRPr="00A11D85">
        <w:rPr>
          <w:rFonts w:ascii="Arial" w:hAnsi="Arial" w:cs="Arial"/>
          <w:b/>
          <w:sz w:val="22"/>
          <w:szCs w:val="22"/>
        </w:rPr>
        <w:t>plan de trabajo</w:t>
      </w:r>
      <w:r w:rsidR="00AF61E2" w:rsidRPr="00463C42">
        <w:rPr>
          <w:rFonts w:ascii="Arial" w:hAnsi="Arial" w:cs="Arial"/>
          <w:sz w:val="22"/>
          <w:szCs w:val="22"/>
        </w:rPr>
        <w:t xml:space="preserve"> del proceso liquidatorio. </w:t>
      </w:r>
    </w:p>
    <w:p w14:paraId="3B486F94" w14:textId="0408BA70" w:rsidR="00AF61E2" w:rsidRPr="00463C42" w:rsidRDefault="00AF61E2" w:rsidP="00AF61E2">
      <w:pPr>
        <w:jc w:val="both"/>
        <w:rPr>
          <w:rFonts w:ascii="Arial" w:hAnsi="Arial" w:cs="Arial"/>
          <w:sz w:val="22"/>
          <w:szCs w:val="22"/>
        </w:rPr>
      </w:pPr>
    </w:p>
    <w:p w14:paraId="64ED4CAB" w14:textId="5DE501CC" w:rsidR="00AF61E2" w:rsidRPr="00463C42" w:rsidRDefault="00A11D85"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7696" behindDoc="0" locked="0" layoutInCell="1" allowOverlap="1" wp14:anchorId="6B9EFD0E" wp14:editId="1FE84E57">
                <wp:simplePos x="0" y="0"/>
                <wp:positionH relativeFrom="column">
                  <wp:posOffset>-86360</wp:posOffset>
                </wp:positionH>
                <wp:positionV relativeFrom="paragraph">
                  <wp:posOffset>76996</wp:posOffset>
                </wp:positionV>
                <wp:extent cx="0" cy="190500"/>
                <wp:effectExtent l="0" t="0" r="38100" b="19050"/>
                <wp:wrapNone/>
                <wp:docPr id="10" name="Conector recto 1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71A06" id="Conector recto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6.05pt" to="-6.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" strokecolor="#4472c4 [3204]" strokeweight=".5pt">
                <v:stroke joinstyle="miter"/>
              </v:line>
            </w:pict>
          </mc:Fallback>
        </mc:AlternateContent>
      </w:r>
      <w:r w:rsidR="00AF61E2" w:rsidRPr="00463C42">
        <w:rPr>
          <w:rFonts w:ascii="Arial" w:hAnsi="Arial" w:cs="Arial"/>
          <w:sz w:val="22"/>
          <w:szCs w:val="22"/>
        </w:rPr>
        <w:t xml:space="preserve">Para tal efecto, deberán ser </w:t>
      </w:r>
      <w:r w:rsidR="00AF61E2">
        <w:rPr>
          <w:rFonts w:ascii="Arial" w:hAnsi="Arial" w:cs="Arial"/>
          <w:sz w:val="22"/>
          <w:szCs w:val="22"/>
        </w:rPr>
        <w:t xml:space="preserve">enviados a </w:t>
      </w:r>
      <w:r w:rsidR="00AF61E2" w:rsidRPr="00463C42">
        <w:rPr>
          <w:rFonts w:ascii="Arial" w:hAnsi="Arial" w:cs="Arial"/>
          <w:sz w:val="22"/>
          <w:szCs w:val="22"/>
        </w:rPr>
        <w:t xml:space="preserve">FOGAFÍN </w:t>
      </w:r>
      <w:r w:rsidR="00AF61E2" w:rsidRPr="00A11D85">
        <w:rPr>
          <w:rFonts w:ascii="Arial" w:hAnsi="Arial" w:cs="Arial"/>
          <w:b/>
          <w:sz w:val="22"/>
          <w:szCs w:val="22"/>
        </w:rPr>
        <w:t xml:space="preserve">al correo electrónico </w:t>
      </w:r>
      <w:hyperlink r:id="rId13" w:history="1">
        <w:r w:rsidR="00AF61E2" w:rsidRPr="00A11D85">
          <w:rPr>
            <w:rStyle w:val="Hipervnculo"/>
            <w:rFonts w:ascii="Arial" w:hAnsi="Arial" w:cs="Arial"/>
            <w:b/>
            <w:sz w:val="22"/>
            <w:szCs w:val="22"/>
          </w:rPr>
          <w:t>fogafin@fogafin.gov.co</w:t>
        </w:r>
      </w:hyperlink>
      <w:r w:rsidR="00AF61E2" w:rsidRPr="00463C42">
        <w:rPr>
          <w:rStyle w:val="Hipervnculo"/>
          <w:rFonts w:ascii="Arial" w:hAnsi="Arial" w:cs="Arial"/>
          <w:color w:val="auto"/>
          <w:sz w:val="22"/>
          <w:szCs w:val="22"/>
          <w:u w:val="none"/>
        </w:rPr>
        <w:t>,</w:t>
      </w:r>
      <w:r w:rsidR="00AF61E2" w:rsidRPr="00463C42">
        <w:rPr>
          <w:rFonts w:ascii="Arial" w:hAnsi="Arial" w:cs="Arial"/>
          <w:sz w:val="22"/>
          <w:szCs w:val="22"/>
        </w:rPr>
        <w:t xml:space="preserve"> los informes que se citan a continuación, a más tardar en la fecha que se indica más adelante de acuerdo con los dos últimos dígitos del NIT de la entidad en liquidación,</w:t>
      </w:r>
      <w:r w:rsidR="00AF61E2" w:rsidRPr="00463C42" w:rsidDel="00B9432A">
        <w:rPr>
          <w:rFonts w:ascii="Arial" w:hAnsi="Arial" w:cs="Arial"/>
          <w:sz w:val="22"/>
          <w:szCs w:val="22"/>
        </w:rPr>
        <w:t xml:space="preserve"> </w:t>
      </w:r>
      <w:r w:rsidR="00AF61E2" w:rsidRPr="00463C42">
        <w:rPr>
          <w:rFonts w:ascii="Arial" w:hAnsi="Arial" w:cs="Arial"/>
          <w:sz w:val="22"/>
          <w:szCs w:val="22"/>
        </w:rPr>
        <w:t>con corte al mes que le antecede, en formatos Excel y PDF Tipo A:</w:t>
      </w:r>
    </w:p>
    <w:p w14:paraId="23F48588" w14:textId="7D9A8166" w:rsidR="00AF61E2" w:rsidRDefault="00AF61E2" w:rsidP="00AF61E2">
      <w:pPr>
        <w:jc w:val="both"/>
        <w:rPr>
          <w:rFonts w:ascii="Arial" w:hAnsi="Arial" w:cs="Arial"/>
          <w:sz w:val="22"/>
          <w:szCs w:val="22"/>
        </w:rPr>
      </w:pPr>
    </w:p>
    <w:tbl>
      <w:tblPr>
        <w:tblStyle w:val="Tablaconcuadrcula"/>
        <w:tblW w:w="0" w:type="auto"/>
        <w:tblInd w:w="1951" w:type="dxa"/>
        <w:tblLook w:val="04A0" w:firstRow="1" w:lastRow="0" w:firstColumn="1" w:lastColumn="0" w:noHBand="0" w:noVBand="1"/>
      </w:tblPr>
      <w:tblGrid>
        <w:gridCol w:w="3119"/>
        <w:gridCol w:w="2551"/>
      </w:tblGrid>
      <w:tr w:rsidR="00103F3C" w:rsidRPr="00463C42" w14:paraId="105FC3F8" w14:textId="77777777" w:rsidTr="0057110A">
        <w:tc>
          <w:tcPr>
            <w:tcW w:w="3119" w:type="dxa"/>
          </w:tcPr>
          <w:p w14:paraId="12474BC3" w14:textId="77777777" w:rsidR="00103F3C" w:rsidRPr="00463C42" w:rsidRDefault="00103F3C" w:rsidP="0057110A">
            <w:pPr>
              <w:jc w:val="center"/>
              <w:rPr>
                <w:rFonts w:ascii="Arial" w:hAnsi="Arial" w:cs="Arial"/>
                <w:sz w:val="22"/>
                <w:szCs w:val="22"/>
              </w:rPr>
            </w:pPr>
            <w:r w:rsidRPr="00463C42">
              <w:rPr>
                <w:rFonts w:ascii="Arial" w:hAnsi="Arial" w:cs="Arial"/>
                <w:b/>
                <w:bCs/>
                <w:sz w:val="22"/>
                <w:szCs w:val="22"/>
                <w:lang w:eastAsia="es-CO"/>
              </w:rPr>
              <w:t>Últimos dos dígitos del NIT</w:t>
            </w:r>
            <w:r w:rsidRPr="00463C42">
              <w:rPr>
                <w:rFonts w:ascii="Arial" w:hAnsi="Arial" w:cs="Arial"/>
                <w:b/>
                <w:bCs/>
                <w:sz w:val="22"/>
                <w:szCs w:val="22"/>
                <w:lang w:eastAsia="es-CO"/>
              </w:rPr>
              <w:br/>
              <w:t>(sin incluir dígito de verificación)</w:t>
            </w:r>
          </w:p>
        </w:tc>
        <w:tc>
          <w:tcPr>
            <w:tcW w:w="2551" w:type="dxa"/>
          </w:tcPr>
          <w:p w14:paraId="54324038" w14:textId="77777777" w:rsidR="00103F3C" w:rsidRPr="00463C42" w:rsidRDefault="00103F3C" w:rsidP="0057110A">
            <w:pPr>
              <w:jc w:val="center"/>
              <w:rPr>
                <w:rFonts w:ascii="Arial" w:hAnsi="Arial" w:cs="Arial"/>
                <w:b/>
                <w:bCs/>
                <w:sz w:val="22"/>
                <w:szCs w:val="22"/>
                <w:lang w:eastAsia="es-CO"/>
              </w:rPr>
            </w:pPr>
            <w:r w:rsidRPr="00463C42">
              <w:rPr>
                <w:rFonts w:ascii="Arial" w:hAnsi="Arial" w:cs="Arial"/>
                <w:b/>
                <w:bCs/>
                <w:sz w:val="22"/>
                <w:szCs w:val="22"/>
                <w:lang w:eastAsia="es-CO"/>
              </w:rPr>
              <w:t>Fecha envío de información</w:t>
            </w:r>
          </w:p>
          <w:p w14:paraId="26D69004" w14:textId="77777777" w:rsidR="00103F3C" w:rsidRPr="00463C42" w:rsidRDefault="00103F3C" w:rsidP="0057110A">
            <w:pPr>
              <w:jc w:val="both"/>
              <w:rPr>
                <w:rFonts w:ascii="Arial" w:hAnsi="Arial" w:cs="Arial"/>
                <w:sz w:val="22"/>
                <w:szCs w:val="22"/>
              </w:rPr>
            </w:pPr>
          </w:p>
        </w:tc>
      </w:tr>
      <w:tr w:rsidR="00103F3C" w:rsidRPr="00463C42" w14:paraId="111E75E5" w14:textId="77777777" w:rsidTr="0057110A">
        <w:tc>
          <w:tcPr>
            <w:tcW w:w="3119" w:type="dxa"/>
            <w:vAlign w:val="center"/>
          </w:tcPr>
          <w:p w14:paraId="44EDC4C1"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01 al 25</w:t>
            </w:r>
          </w:p>
        </w:tc>
        <w:tc>
          <w:tcPr>
            <w:tcW w:w="2551" w:type="dxa"/>
            <w:vAlign w:val="center"/>
          </w:tcPr>
          <w:p w14:paraId="70A1FAC6"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El día 20 de cada mes</w:t>
            </w:r>
          </w:p>
        </w:tc>
      </w:tr>
      <w:tr w:rsidR="00103F3C" w:rsidRPr="00463C42" w14:paraId="0FD235DB" w14:textId="77777777" w:rsidTr="0057110A">
        <w:tc>
          <w:tcPr>
            <w:tcW w:w="3119" w:type="dxa"/>
            <w:vAlign w:val="center"/>
          </w:tcPr>
          <w:p w14:paraId="589D7E53"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26 al 75</w:t>
            </w:r>
          </w:p>
        </w:tc>
        <w:tc>
          <w:tcPr>
            <w:tcW w:w="2551" w:type="dxa"/>
            <w:vAlign w:val="center"/>
          </w:tcPr>
          <w:p w14:paraId="2D040F78"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El día 25 de cada mes</w:t>
            </w:r>
          </w:p>
        </w:tc>
      </w:tr>
      <w:tr w:rsidR="00103F3C" w:rsidRPr="00463C42" w14:paraId="236EAB7C" w14:textId="77777777" w:rsidTr="0057110A">
        <w:tc>
          <w:tcPr>
            <w:tcW w:w="3119" w:type="dxa"/>
            <w:vAlign w:val="center"/>
          </w:tcPr>
          <w:p w14:paraId="0E68BC12"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76 al 99</w:t>
            </w:r>
          </w:p>
        </w:tc>
        <w:tc>
          <w:tcPr>
            <w:tcW w:w="2551" w:type="dxa"/>
            <w:vAlign w:val="center"/>
          </w:tcPr>
          <w:p w14:paraId="6303CA24"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El día 30 de cada mes</w:t>
            </w:r>
          </w:p>
        </w:tc>
      </w:tr>
    </w:tbl>
    <w:p w14:paraId="2B630F1B" w14:textId="77777777" w:rsidR="00103F3C" w:rsidRPr="00463C42" w:rsidRDefault="00103F3C" w:rsidP="00103F3C">
      <w:pPr>
        <w:jc w:val="center"/>
        <w:rPr>
          <w:rFonts w:ascii="Arial" w:hAnsi="Arial" w:cs="Arial"/>
          <w:sz w:val="22"/>
          <w:szCs w:val="22"/>
        </w:rPr>
      </w:pPr>
    </w:p>
    <w:p w14:paraId="76B36CEC" w14:textId="77777777" w:rsidR="00AF61E2" w:rsidRPr="00463C42" w:rsidRDefault="00AF61E2" w:rsidP="00AF61E2">
      <w:pPr>
        <w:numPr>
          <w:ilvl w:val="1"/>
          <w:numId w:val="2"/>
        </w:numPr>
        <w:ind w:left="709" w:hanging="709"/>
        <w:jc w:val="both"/>
        <w:rPr>
          <w:rFonts w:ascii="Arial" w:hAnsi="Arial" w:cs="Arial"/>
          <w:b/>
          <w:sz w:val="22"/>
          <w:szCs w:val="22"/>
        </w:rPr>
      </w:pPr>
      <w:r w:rsidRPr="00463C42">
        <w:rPr>
          <w:rFonts w:ascii="Arial" w:hAnsi="Arial" w:cs="Arial"/>
          <w:b/>
          <w:sz w:val="22"/>
          <w:szCs w:val="22"/>
        </w:rPr>
        <w:t xml:space="preserve">Informe </w:t>
      </w:r>
      <w:r>
        <w:rPr>
          <w:rFonts w:ascii="Arial" w:hAnsi="Arial" w:cs="Arial"/>
          <w:b/>
          <w:sz w:val="22"/>
          <w:szCs w:val="22"/>
        </w:rPr>
        <w:t>m</w:t>
      </w:r>
      <w:r w:rsidRPr="00463C42">
        <w:rPr>
          <w:rFonts w:ascii="Arial" w:hAnsi="Arial" w:cs="Arial"/>
          <w:b/>
          <w:sz w:val="22"/>
          <w:szCs w:val="22"/>
        </w:rPr>
        <w:t>ensual</w:t>
      </w:r>
    </w:p>
    <w:p w14:paraId="5C66949E" w14:textId="77777777" w:rsidR="00AF61E2" w:rsidRPr="00463C42" w:rsidRDefault="00AF61E2" w:rsidP="00AF61E2">
      <w:pPr>
        <w:jc w:val="both"/>
        <w:rPr>
          <w:rFonts w:ascii="Arial" w:hAnsi="Arial" w:cs="Arial"/>
          <w:sz w:val="22"/>
          <w:szCs w:val="22"/>
        </w:rPr>
      </w:pPr>
    </w:p>
    <w:p w14:paraId="6660470A"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El informe mensual contiene la siguiente información:</w:t>
      </w:r>
    </w:p>
    <w:p w14:paraId="16923C14" w14:textId="77777777" w:rsidR="00AF61E2" w:rsidRPr="00463C42" w:rsidRDefault="00AF61E2" w:rsidP="00AF61E2">
      <w:pPr>
        <w:jc w:val="both"/>
        <w:rPr>
          <w:rFonts w:ascii="Arial" w:hAnsi="Arial" w:cs="Arial"/>
          <w:sz w:val="22"/>
          <w:szCs w:val="22"/>
        </w:rPr>
      </w:pPr>
    </w:p>
    <w:p w14:paraId="03177EE5" w14:textId="77777777" w:rsidR="00AF61E2" w:rsidRDefault="00AF61E2" w:rsidP="00AF61E2">
      <w:pPr>
        <w:pStyle w:val="Prrafodelista"/>
        <w:numPr>
          <w:ilvl w:val="0"/>
          <w:numId w:val="14"/>
        </w:numPr>
        <w:ind w:left="705" w:hanging="705"/>
        <w:jc w:val="both"/>
        <w:rPr>
          <w:rFonts w:ascii="Arial" w:hAnsi="Arial" w:cs="Arial"/>
          <w:sz w:val="22"/>
          <w:szCs w:val="22"/>
        </w:rPr>
      </w:pPr>
      <w:r>
        <w:rPr>
          <w:rFonts w:ascii="Arial" w:hAnsi="Arial" w:cs="Arial"/>
          <w:sz w:val="22"/>
          <w:szCs w:val="22"/>
        </w:rPr>
        <w:t>Plan de trabajo para el cumplimiento de los objetivos estratégicos y las etapas legales del proceso liquidatorio, para lo cual se tendrá en cuenta el Formato No. 1.1. de la presente Circular. Dicha información deberá ser remitida hasta que se logre el cumplimiento de los objetivos estratégicos y la culminación de las etapas legales que le apliquen a la entidad en liquidación.</w:t>
      </w:r>
    </w:p>
    <w:p w14:paraId="376BD070" w14:textId="77777777" w:rsidR="00AF61E2" w:rsidRPr="00443D82" w:rsidRDefault="00AF61E2" w:rsidP="00AF61E2">
      <w:pPr>
        <w:jc w:val="both"/>
        <w:rPr>
          <w:rFonts w:ascii="Arial" w:hAnsi="Arial" w:cs="Arial"/>
          <w:sz w:val="22"/>
          <w:szCs w:val="22"/>
        </w:rPr>
      </w:pPr>
    </w:p>
    <w:p w14:paraId="3E2829D6"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t>Ficha técnica, para lo cual se tendrá en cuenta el Formato No. 5</w:t>
      </w:r>
      <w:r>
        <w:rPr>
          <w:rFonts w:ascii="Arial" w:hAnsi="Arial" w:cs="Arial"/>
          <w:sz w:val="22"/>
          <w:szCs w:val="22"/>
        </w:rPr>
        <w:t>.</w:t>
      </w:r>
      <w:r w:rsidRPr="00463C42">
        <w:rPr>
          <w:rFonts w:ascii="Arial" w:hAnsi="Arial" w:cs="Arial"/>
          <w:sz w:val="22"/>
          <w:szCs w:val="22"/>
        </w:rPr>
        <w:t xml:space="preserve"> de la presente Circular. </w:t>
      </w:r>
    </w:p>
    <w:p w14:paraId="25D9DCB9" w14:textId="77777777" w:rsidR="00AF61E2" w:rsidRPr="00463C42" w:rsidRDefault="00AF61E2" w:rsidP="00AF61E2">
      <w:pPr>
        <w:pStyle w:val="Prrafodelista"/>
        <w:ind w:left="705"/>
        <w:jc w:val="both"/>
        <w:rPr>
          <w:rFonts w:ascii="Arial" w:hAnsi="Arial" w:cs="Arial"/>
          <w:sz w:val="22"/>
          <w:szCs w:val="22"/>
        </w:rPr>
      </w:pPr>
    </w:p>
    <w:p w14:paraId="31F560DA"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Pr>
          <w:rFonts w:ascii="Arial" w:hAnsi="Arial" w:cs="Arial"/>
          <w:sz w:val="22"/>
          <w:szCs w:val="22"/>
        </w:rPr>
        <w:t>Estados financieros de la entidad en liquidación</w:t>
      </w:r>
      <w:r w:rsidRPr="00463C42">
        <w:rPr>
          <w:rFonts w:ascii="Arial" w:hAnsi="Arial" w:cs="Arial"/>
          <w:sz w:val="22"/>
          <w:szCs w:val="22"/>
        </w:rPr>
        <w:t xml:space="preserve"> a seis (6) dígitos.</w:t>
      </w:r>
    </w:p>
    <w:p w14:paraId="2D915527" w14:textId="77777777" w:rsidR="00AF61E2" w:rsidRPr="00463C42" w:rsidRDefault="00AF61E2" w:rsidP="00AF61E2">
      <w:pPr>
        <w:pStyle w:val="Prrafodelista"/>
        <w:rPr>
          <w:rFonts w:ascii="Arial" w:hAnsi="Arial" w:cs="Arial"/>
          <w:sz w:val="22"/>
          <w:szCs w:val="22"/>
        </w:rPr>
      </w:pPr>
    </w:p>
    <w:p w14:paraId="3B7C775C" w14:textId="77777777" w:rsidR="00AF61E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t>Flujo de caja.</w:t>
      </w:r>
    </w:p>
    <w:p w14:paraId="30FBD51F" w14:textId="77777777" w:rsidR="00AF61E2" w:rsidRPr="00AB11F2" w:rsidRDefault="00AF61E2" w:rsidP="00AF61E2">
      <w:pPr>
        <w:pStyle w:val="Prrafodelista"/>
        <w:rPr>
          <w:rFonts w:ascii="Arial" w:hAnsi="Arial" w:cs="Arial"/>
          <w:sz w:val="22"/>
          <w:szCs w:val="22"/>
        </w:rPr>
      </w:pPr>
    </w:p>
    <w:p w14:paraId="482BD1CA"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Pr>
          <w:rFonts w:ascii="Arial" w:hAnsi="Arial" w:cs="Arial"/>
          <w:sz w:val="22"/>
          <w:szCs w:val="22"/>
        </w:rPr>
        <w:t>Informe de contratación, para lo cual se tendrá en cuenta el Formato No. 1.3. de la presente Circular.</w:t>
      </w:r>
    </w:p>
    <w:p w14:paraId="541C0FD1" w14:textId="77777777" w:rsidR="00AF61E2" w:rsidRPr="00463C42" w:rsidRDefault="00AF61E2" w:rsidP="00AF61E2">
      <w:pPr>
        <w:pStyle w:val="Prrafodelista"/>
        <w:ind w:left="705"/>
        <w:jc w:val="both"/>
        <w:rPr>
          <w:rFonts w:ascii="Arial" w:hAnsi="Arial" w:cs="Arial"/>
          <w:sz w:val="22"/>
          <w:szCs w:val="22"/>
        </w:rPr>
      </w:pPr>
    </w:p>
    <w:p w14:paraId="5397B22C"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lastRenderedPageBreak/>
        <w:t>Copia digital de los actos a</w:t>
      </w:r>
      <w:r>
        <w:rPr>
          <w:rFonts w:ascii="Arial" w:hAnsi="Arial" w:cs="Arial"/>
          <w:sz w:val="22"/>
          <w:szCs w:val="22"/>
        </w:rPr>
        <w:t>dministrativos emitidos por el l</w:t>
      </w:r>
      <w:r w:rsidRPr="00463C42">
        <w:rPr>
          <w:rFonts w:ascii="Arial" w:hAnsi="Arial" w:cs="Arial"/>
          <w:sz w:val="22"/>
          <w:szCs w:val="22"/>
        </w:rPr>
        <w:t xml:space="preserve">iquidador en el </w:t>
      </w:r>
      <w:r>
        <w:rPr>
          <w:rFonts w:ascii="Arial" w:hAnsi="Arial" w:cs="Arial"/>
          <w:sz w:val="22"/>
          <w:szCs w:val="22"/>
        </w:rPr>
        <w:t>mes</w:t>
      </w:r>
      <w:r w:rsidRPr="00463C42">
        <w:rPr>
          <w:rFonts w:ascii="Arial" w:hAnsi="Arial" w:cs="Arial"/>
          <w:sz w:val="22"/>
          <w:szCs w:val="22"/>
        </w:rPr>
        <w:t>.</w:t>
      </w:r>
    </w:p>
    <w:p w14:paraId="7D9B1560" w14:textId="77777777" w:rsidR="00AF61E2" w:rsidRPr="00463C42" w:rsidRDefault="00AF61E2" w:rsidP="00AF61E2">
      <w:pPr>
        <w:pStyle w:val="Prrafodelista"/>
        <w:ind w:left="705"/>
        <w:jc w:val="both"/>
        <w:rPr>
          <w:rFonts w:ascii="Arial" w:hAnsi="Arial" w:cs="Arial"/>
          <w:sz w:val="22"/>
          <w:szCs w:val="22"/>
        </w:rPr>
      </w:pPr>
    </w:p>
    <w:p w14:paraId="41900A72"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t xml:space="preserve">Copia digital de los avisos de prensa </w:t>
      </w:r>
      <w:r>
        <w:rPr>
          <w:rFonts w:ascii="Arial" w:hAnsi="Arial" w:cs="Arial"/>
          <w:sz w:val="22"/>
          <w:szCs w:val="22"/>
        </w:rPr>
        <w:t>publicados por el l</w:t>
      </w:r>
      <w:r w:rsidRPr="00463C42">
        <w:rPr>
          <w:rFonts w:ascii="Arial" w:hAnsi="Arial" w:cs="Arial"/>
          <w:sz w:val="22"/>
          <w:szCs w:val="22"/>
        </w:rPr>
        <w:t xml:space="preserve">iquidador en el </w:t>
      </w:r>
      <w:r>
        <w:rPr>
          <w:rFonts w:ascii="Arial" w:hAnsi="Arial" w:cs="Arial"/>
          <w:sz w:val="22"/>
          <w:szCs w:val="22"/>
        </w:rPr>
        <w:t>mes</w:t>
      </w:r>
      <w:r w:rsidRPr="00463C42">
        <w:rPr>
          <w:rFonts w:ascii="Arial" w:hAnsi="Arial" w:cs="Arial"/>
          <w:sz w:val="22"/>
          <w:szCs w:val="22"/>
        </w:rPr>
        <w:t>.</w:t>
      </w:r>
    </w:p>
    <w:p w14:paraId="4DED99F2" w14:textId="77777777" w:rsidR="00AF61E2" w:rsidRPr="00463C42" w:rsidRDefault="00AF61E2" w:rsidP="00AF61E2">
      <w:pPr>
        <w:pStyle w:val="Prrafodelista"/>
        <w:rPr>
          <w:rFonts w:ascii="Arial" w:hAnsi="Arial" w:cs="Arial"/>
          <w:sz w:val="22"/>
          <w:szCs w:val="22"/>
        </w:rPr>
      </w:pPr>
    </w:p>
    <w:p w14:paraId="2F37AD49"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t xml:space="preserve">Copia digital de las actas de la </w:t>
      </w:r>
      <w:r>
        <w:rPr>
          <w:rFonts w:ascii="Arial" w:hAnsi="Arial" w:cs="Arial"/>
          <w:sz w:val="22"/>
          <w:szCs w:val="22"/>
        </w:rPr>
        <w:t>junta de acreedores</w:t>
      </w:r>
      <w:r w:rsidRPr="00463C42">
        <w:rPr>
          <w:rFonts w:ascii="Arial" w:hAnsi="Arial" w:cs="Arial"/>
          <w:sz w:val="22"/>
          <w:szCs w:val="22"/>
        </w:rPr>
        <w:t xml:space="preserve">, </w:t>
      </w:r>
      <w:r>
        <w:rPr>
          <w:rFonts w:ascii="Arial" w:hAnsi="Arial" w:cs="Arial"/>
          <w:sz w:val="22"/>
          <w:szCs w:val="22"/>
        </w:rPr>
        <w:t>a</w:t>
      </w:r>
      <w:r w:rsidRPr="00463C42">
        <w:rPr>
          <w:rFonts w:ascii="Arial" w:hAnsi="Arial" w:cs="Arial"/>
          <w:sz w:val="22"/>
          <w:szCs w:val="22"/>
        </w:rPr>
        <w:t xml:space="preserve">sambleas </w:t>
      </w:r>
      <w:r>
        <w:rPr>
          <w:rFonts w:ascii="Arial" w:hAnsi="Arial" w:cs="Arial"/>
          <w:sz w:val="22"/>
          <w:szCs w:val="22"/>
        </w:rPr>
        <w:t>o</w:t>
      </w:r>
      <w:r w:rsidRPr="00463C42">
        <w:rPr>
          <w:rFonts w:ascii="Arial" w:hAnsi="Arial" w:cs="Arial"/>
          <w:sz w:val="22"/>
          <w:szCs w:val="22"/>
        </w:rPr>
        <w:t xml:space="preserve">rdinarias y </w:t>
      </w:r>
      <w:r>
        <w:rPr>
          <w:rFonts w:ascii="Arial" w:hAnsi="Arial" w:cs="Arial"/>
          <w:sz w:val="22"/>
          <w:szCs w:val="22"/>
        </w:rPr>
        <w:t>e</w:t>
      </w:r>
      <w:r w:rsidRPr="00463C42">
        <w:rPr>
          <w:rFonts w:ascii="Arial" w:hAnsi="Arial" w:cs="Arial"/>
          <w:sz w:val="22"/>
          <w:szCs w:val="22"/>
        </w:rPr>
        <w:t>xtraordinarias.</w:t>
      </w:r>
    </w:p>
    <w:p w14:paraId="05FF913B" w14:textId="77777777" w:rsidR="00AF61E2" w:rsidRPr="00463C42" w:rsidRDefault="00AF61E2" w:rsidP="00AF61E2">
      <w:pPr>
        <w:pStyle w:val="Prrafodelista"/>
        <w:rPr>
          <w:rFonts w:ascii="Arial" w:hAnsi="Arial" w:cs="Arial"/>
          <w:sz w:val="22"/>
          <w:szCs w:val="22"/>
        </w:rPr>
      </w:pPr>
    </w:p>
    <w:p w14:paraId="38733164" w14:textId="77777777" w:rsidR="00AF61E2" w:rsidRPr="00463C42" w:rsidRDefault="00AF61E2" w:rsidP="00AF61E2">
      <w:pPr>
        <w:pStyle w:val="Prrafodelista"/>
        <w:ind w:left="0"/>
        <w:jc w:val="both"/>
        <w:rPr>
          <w:rFonts w:ascii="Arial" w:hAnsi="Arial" w:cs="Arial"/>
          <w:sz w:val="22"/>
          <w:szCs w:val="22"/>
        </w:rPr>
      </w:pPr>
      <w:r w:rsidRPr="00463C42">
        <w:rPr>
          <w:rFonts w:ascii="Arial" w:hAnsi="Arial" w:cs="Arial"/>
          <w:sz w:val="22"/>
          <w:szCs w:val="22"/>
        </w:rPr>
        <w:t>Adicional a la documentación anterior, las entidades en liquidación remitirán los siguientes informes a FOGAFÍN, en caso que se presenten las situaciones señaladas a continuación o en el evento en que le apliquen a la entidad:</w:t>
      </w:r>
    </w:p>
    <w:p w14:paraId="363AA292" w14:textId="77777777" w:rsidR="00AF61E2" w:rsidRPr="00463C42" w:rsidRDefault="00AF61E2" w:rsidP="00AF61E2">
      <w:pPr>
        <w:pStyle w:val="Prrafodelista"/>
        <w:rPr>
          <w:rFonts w:ascii="Arial" w:hAnsi="Arial" w:cs="Arial"/>
          <w:sz w:val="22"/>
          <w:szCs w:val="22"/>
        </w:rPr>
      </w:pPr>
    </w:p>
    <w:p w14:paraId="027B7B55"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t>Un informe detallado con destino a los acreedores y a FOGAFÍN, en el que se incluirá la información de las ventas realizadas durante el mes anterior, con base en la metodología de cálculo de costo beneficio indicada en el Capítulo V de esta Circular, indicando las condiciones bajo las cuales se realizaron las enajenaciones, para lo cual se tendrá en cuenta el Formato No. 2.8</w:t>
      </w:r>
      <w:r>
        <w:rPr>
          <w:rFonts w:ascii="Arial" w:hAnsi="Arial" w:cs="Arial"/>
          <w:sz w:val="22"/>
          <w:szCs w:val="22"/>
        </w:rPr>
        <w:t>.</w:t>
      </w:r>
      <w:r w:rsidRPr="00463C42">
        <w:rPr>
          <w:rFonts w:ascii="Arial" w:hAnsi="Arial" w:cs="Arial"/>
          <w:sz w:val="22"/>
          <w:szCs w:val="22"/>
        </w:rPr>
        <w:t xml:space="preserve"> de la presente Circular.</w:t>
      </w:r>
    </w:p>
    <w:p w14:paraId="56371982" w14:textId="77777777" w:rsidR="00AF61E2" w:rsidRPr="00463C42" w:rsidRDefault="00AF61E2" w:rsidP="00AF61E2">
      <w:pPr>
        <w:pStyle w:val="Prrafodelista"/>
        <w:ind w:left="705"/>
        <w:jc w:val="both"/>
        <w:rPr>
          <w:rFonts w:ascii="Arial" w:hAnsi="Arial" w:cs="Arial"/>
          <w:sz w:val="22"/>
          <w:szCs w:val="22"/>
        </w:rPr>
      </w:pPr>
    </w:p>
    <w:p w14:paraId="1ADA81D3" w14:textId="77777777" w:rsidR="00AF61E2" w:rsidRPr="00463C4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t>Informe de enajenación de activos en caso de urgencia, conforme a lo previsto en el artículo 9.1.3.4.2 del Decreto 2555 de 2010, en el que se justifique las razones por las cuales se acudió a este procedimiento excepcional, y los resultados del mismo.</w:t>
      </w:r>
    </w:p>
    <w:p w14:paraId="4BB32DDB" w14:textId="77777777" w:rsidR="00AF61E2" w:rsidRPr="00463C42" w:rsidRDefault="00AF61E2" w:rsidP="00AF61E2">
      <w:pPr>
        <w:pStyle w:val="Prrafodelista"/>
        <w:ind w:left="705"/>
        <w:jc w:val="both"/>
        <w:rPr>
          <w:rFonts w:ascii="Arial" w:hAnsi="Arial" w:cs="Arial"/>
          <w:sz w:val="22"/>
          <w:szCs w:val="22"/>
        </w:rPr>
      </w:pPr>
    </w:p>
    <w:p w14:paraId="33F2F8DC" w14:textId="5A1A3393" w:rsidR="00AF61E2" w:rsidRPr="00463C42" w:rsidRDefault="00612860" w:rsidP="00AF61E2">
      <w:pPr>
        <w:pStyle w:val="Prrafodelista"/>
        <w:numPr>
          <w:ilvl w:val="0"/>
          <w:numId w:val="14"/>
        </w:numPr>
        <w:ind w:left="705" w:hanging="70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79744" behindDoc="0" locked="0" layoutInCell="1" allowOverlap="1" wp14:anchorId="40086B49" wp14:editId="2A44DDD8">
                <wp:simplePos x="0" y="0"/>
                <wp:positionH relativeFrom="column">
                  <wp:posOffset>-132080</wp:posOffset>
                </wp:positionH>
                <wp:positionV relativeFrom="paragraph">
                  <wp:posOffset>558004</wp:posOffset>
                </wp:positionV>
                <wp:extent cx="0" cy="190500"/>
                <wp:effectExtent l="0" t="0" r="38100" b="19050"/>
                <wp:wrapNone/>
                <wp:docPr id="11" name="Conector recto 1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46734" id="Conector recto 1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43.95pt" to="-10.4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" strokecolor="#4472c4 [3204]" strokeweight=".5pt">
                <v:stroke joinstyle="miter"/>
              </v:line>
            </w:pict>
          </mc:Fallback>
        </mc:AlternateContent>
      </w:r>
      <w:r w:rsidR="00AF61E2" w:rsidRPr="00463C42">
        <w:rPr>
          <w:rFonts w:ascii="Arial" w:hAnsi="Arial" w:cs="Arial"/>
          <w:sz w:val="22"/>
          <w:szCs w:val="22"/>
        </w:rPr>
        <w:t xml:space="preserve">Informe de </w:t>
      </w:r>
      <w:r w:rsidR="00AF61E2">
        <w:rPr>
          <w:rFonts w:ascii="Arial" w:hAnsi="Arial" w:cs="Arial"/>
          <w:sz w:val="22"/>
          <w:szCs w:val="22"/>
        </w:rPr>
        <w:t>b</w:t>
      </w:r>
      <w:r w:rsidR="00AF61E2" w:rsidRPr="00463C42">
        <w:rPr>
          <w:rFonts w:ascii="Arial" w:hAnsi="Arial" w:cs="Arial"/>
          <w:sz w:val="22"/>
          <w:szCs w:val="22"/>
        </w:rPr>
        <w:t xml:space="preserve">ienes </w:t>
      </w:r>
      <w:r w:rsidR="00AF61E2">
        <w:rPr>
          <w:rFonts w:ascii="Arial" w:hAnsi="Arial" w:cs="Arial"/>
          <w:sz w:val="22"/>
          <w:szCs w:val="22"/>
        </w:rPr>
        <w:t>r</w:t>
      </w:r>
      <w:r w:rsidR="00AF61E2" w:rsidRPr="00463C42">
        <w:rPr>
          <w:rFonts w:ascii="Arial" w:hAnsi="Arial" w:cs="Arial"/>
          <w:sz w:val="22"/>
          <w:szCs w:val="22"/>
        </w:rPr>
        <w:t xml:space="preserve">ecibidos en </w:t>
      </w:r>
      <w:r w:rsidR="00AF61E2">
        <w:rPr>
          <w:rFonts w:ascii="Arial" w:hAnsi="Arial" w:cs="Arial"/>
          <w:sz w:val="22"/>
          <w:szCs w:val="22"/>
        </w:rPr>
        <w:t>d</w:t>
      </w:r>
      <w:r w:rsidR="00AF61E2" w:rsidRPr="00463C42">
        <w:rPr>
          <w:rFonts w:ascii="Arial" w:hAnsi="Arial" w:cs="Arial"/>
          <w:sz w:val="22"/>
          <w:szCs w:val="22"/>
        </w:rPr>
        <w:t xml:space="preserve">ación en </w:t>
      </w:r>
      <w:r w:rsidR="00AF61E2">
        <w:rPr>
          <w:rFonts w:ascii="Arial" w:hAnsi="Arial" w:cs="Arial"/>
          <w:sz w:val="22"/>
          <w:szCs w:val="22"/>
        </w:rPr>
        <w:t>p</w:t>
      </w:r>
      <w:r w:rsidR="00AF61E2" w:rsidRPr="00463C42">
        <w:rPr>
          <w:rFonts w:ascii="Arial" w:hAnsi="Arial" w:cs="Arial"/>
          <w:sz w:val="22"/>
          <w:szCs w:val="22"/>
        </w:rPr>
        <w:t xml:space="preserve">ago, cada vez que se reciba un bien en dación por parte de la entidad como producto del pago de la cartera o de las obligaciones a favor de la liquidación, para lo cual se </w:t>
      </w:r>
      <w:r w:rsidR="00AF61E2" w:rsidRPr="00612860">
        <w:rPr>
          <w:rFonts w:ascii="Arial" w:hAnsi="Arial" w:cs="Arial"/>
          <w:b/>
          <w:sz w:val="22"/>
          <w:szCs w:val="22"/>
        </w:rPr>
        <w:t>actualizará y/o complementará el informe de inventario y venta según el tipo de activo Formatos Nos. 2.1. a 2.6.</w:t>
      </w:r>
      <w:r w:rsidR="00AF61E2">
        <w:rPr>
          <w:rFonts w:ascii="Arial" w:hAnsi="Arial" w:cs="Arial"/>
          <w:sz w:val="22"/>
          <w:szCs w:val="22"/>
        </w:rPr>
        <w:t xml:space="preserve"> </w:t>
      </w:r>
      <w:r w:rsidR="00AF61E2" w:rsidRPr="00463C42">
        <w:rPr>
          <w:rFonts w:ascii="Arial" w:hAnsi="Arial" w:cs="Arial"/>
          <w:sz w:val="22"/>
          <w:szCs w:val="22"/>
        </w:rPr>
        <w:t xml:space="preserve">de esta Circular. </w:t>
      </w:r>
    </w:p>
    <w:p w14:paraId="0B41E2A5" w14:textId="77777777" w:rsidR="00AF61E2" w:rsidRPr="00463C42" w:rsidRDefault="00AF61E2" w:rsidP="00AF61E2">
      <w:pPr>
        <w:jc w:val="both"/>
        <w:rPr>
          <w:rFonts w:ascii="Arial" w:hAnsi="Arial" w:cs="Arial"/>
          <w:b/>
          <w:sz w:val="22"/>
          <w:szCs w:val="22"/>
        </w:rPr>
      </w:pPr>
    </w:p>
    <w:p w14:paraId="79A09BCB" w14:textId="77777777" w:rsidR="00AF61E2" w:rsidRDefault="00AF61E2" w:rsidP="00AF61E2">
      <w:pPr>
        <w:pStyle w:val="Prrafodelista"/>
        <w:numPr>
          <w:ilvl w:val="0"/>
          <w:numId w:val="14"/>
        </w:numPr>
        <w:ind w:left="705" w:hanging="705"/>
        <w:jc w:val="both"/>
        <w:rPr>
          <w:rFonts w:ascii="Arial" w:hAnsi="Arial" w:cs="Arial"/>
          <w:sz w:val="22"/>
          <w:szCs w:val="22"/>
        </w:rPr>
      </w:pPr>
      <w:r w:rsidRPr="00463C42">
        <w:rPr>
          <w:rFonts w:ascii="Arial" w:hAnsi="Arial" w:cs="Arial"/>
          <w:sz w:val="22"/>
          <w:szCs w:val="22"/>
        </w:rPr>
        <w:t xml:space="preserve">Informe de </w:t>
      </w:r>
      <w:r>
        <w:rPr>
          <w:rFonts w:ascii="Arial" w:hAnsi="Arial" w:cs="Arial"/>
          <w:sz w:val="22"/>
          <w:szCs w:val="22"/>
        </w:rPr>
        <w:t>n</w:t>
      </w:r>
      <w:r w:rsidRPr="00463C42">
        <w:rPr>
          <w:rFonts w:ascii="Arial" w:hAnsi="Arial" w:cs="Arial"/>
          <w:sz w:val="22"/>
          <w:szCs w:val="22"/>
        </w:rPr>
        <w:t xml:space="preserve">egocios </w:t>
      </w:r>
      <w:r>
        <w:rPr>
          <w:rFonts w:ascii="Arial" w:hAnsi="Arial" w:cs="Arial"/>
          <w:sz w:val="22"/>
          <w:szCs w:val="22"/>
        </w:rPr>
        <w:t>f</w:t>
      </w:r>
      <w:r w:rsidRPr="00463C42">
        <w:rPr>
          <w:rFonts w:ascii="Arial" w:hAnsi="Arial" w:cs="Arial"/>
          <w:sz w:val="22"/>
          <w:szCs w:val="22"/>
        </w:rPr>
        <w:t xml:space="preserve">iduciarios, si es una fiduciaria, o </w:t>
      </w:r>
      <w:r>
        <w:rPr>
          <w:rFonts w:ascii="Arial" w:hAnsi="Arial" w:cs="Arial"/>
          <w:sz w:val="22"/>
          <w:szCs w:val="22"/>
        </w:rPr>
        <w:t>i</w:t>
      </w:r>
      <w:r w:rsidRPr="00463C42">
        <w:rPr>
          <w:rFonts w:ascii="Arial" w:hAnsi="Arial" w:cs="Arial"/>
          <w:sz w:val="22"/>
          <w:szCs w:val="22"/>
        </w:rPr>
        <w:t xml:space="preserve">nforme de </w:t>
      </w:r>
      <w:r>
        <w:rPr>
          <w:rFonts w:ascii="Arial" w:hAnsi="Arial" w:cs="Arial"/>
          <w:sz w:val="22"/>
          <w:szCs w:val="22"/>
        </w:rPr>
        <w:t>fondos de inversión colectiva</w:t>
      </w:r>
      <w:r w:rsidRPr="00463C42">
        <w:rPr>
          <w:rFonts w:ascii="Arial" w:hAnsi="Arial" w:cs="Arial"/>
          <w:sz w:val="22"/>
          <w:szCs w:val="22"/>
        </w:rPr>
        <w:t xml:space="preserve">, si es una comisionista de bolsa o una fiduciaria, en el que se indique el estado de los negocios fiduciarios o </w:t>
      </w:r>
      <w:r>
        <w:rPr>
          <w:rFonts w:ascii="Arial" w:hAnsi="Arial" w:cs="Arial"/>
          <w:sz w:val="22"/>
          <w:szCs w:val="22"/>
        </w:rPr>
        <w:t xml:space="preserve">de los fondos de inversión colectiva </w:t>
      </w:r>
      <w:r w:rsidRPr="00463C42">
        <w:rPr>
          <w:rFonts w:ascii="Arial" w:hAnsi="Arial" w:cs="Arial"/>
          <w:sz w:val="22"/>
          <w:szCs w:val="22"/>
        </w:rPr>
        <w:t>que administra la entidad, para lo cual se tendrán en cuenta los Formatos Nos. 7 y 8 de esta Circular.</w:t>
      </w:r>
    </w:p>
    <w:p w14:paraId="2185C25E" w14:textId="77777777" w:rsidR="00AF61E2" w:rsidRPr="00C32872" w:rsidRDefault="00AF61E2" w:rsidP="00AF61E2">
      <w:pPr>
        <w:pStyle w:val="Prrafodelista"/>
        <w:rPr>
          <w:rFonts w:ascii="Arial" w:hAnsi="Arial" w:cs="Arial"/>
          <w:sz w:val="22"/>
          <w:szCs w:val="22"/>
        </w:rPr>
      </w:pPr>
    </w:p>
    <w:p w14:paraId="237E614C" w14:textId="77777777" w:rsidR="00AF61E2" w:rsidRPr="00463C42" w:rsidRDefault="00AF61E2" w:rsidP="00AF61E2">
      <w:pPr>
        <w:pStyle w:val="Prrafodelista"/>
        <w:numPr>
          <w:ilvl w:val="1"/>
          <w:numId w:val="2"/>
        </w:numPr>
        <w:jc w:val="both"/>
        <w:rPr>
          <w:rFonts w:ascii="Arial" w:hAnsi="Arial" w:cs="Arial"/>
          <w:b/>
          <w:sz w:val="22"/>
          <w:szCs w:val="22"/>
        </w:rPr>
      </w:pPr>
      <w:r w:rsidRPr="00463C42">
        <w:rPr>
          <w:rFonts w:ascii="Arial" w:hAnsi="Arial" w:cs="Arial"/>
          <w:b/>
          <w:sz w:val="22"/>
          <w:szCs w:val="22"/>
        </w:rPr>
        <w:t xml:space="preserve">Informe </w:t>
      </w:r>
      <w:r>
        <w:rPr>
          <w:rFonts w:ascii="Arial" w:hAnsi="Arial" w:cs="Arial"/>
          <w:b/>
          <w:sz w:val="22"/>
          <w:szCs w:val="22"/>
        </w:rPr>
        <w:t>t</w:t>
      </w:r>
      <w:r w:rsidRPr="00463C42">
        <w:rPr>
          <w:rFonts w:ascii="Arial" w:hAnsi="Arial" w:cs="Arial"/>
          <w:b/>
          <w:sz w:val="22"/>
          <w:szCs w:val="22"/>
        </w:rPr>
        <w:t>rimestral (marzo, junio, septiembre y diciembre)</w:t>
      </w:r>
    </w:p>
    <w:p w14:paraId="42676F95" w14:textId="77777777" w:rsidR="00AF61E2" w:rsidRPr="00463C42" w:rsidRDefault="00AF61E2" w:rsidP="00AF61E2">
      <w:pPr>
        <w:jc w:val="both"/>
        <w:rPr>
          <w:rFonts w:ascii="Arial" w:hAnsi="Arial" w:cs="Arial"/>
          <w:b/>
          <w:sz w:val="22"/>
          <w:szCs w:val="22"/>
        </w:rPr>
      </w:pPr>
    </w:p>
    <w:p w14:paraId="1530923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Se incluirá en el informe mensual indicado anteriormente, los siguientes informes:</w:t>
      </w:r>
    </w:p>
    <w:p w14:paraId="03659E06" w14:textId="77777777" w:rsidR="00AF61E2" w:rsidRPr="00463C42" w:rsidRDefault="00AF61E2" w:rsidP="00AF61E2">
      <w:pPr>
        <w:jc w:val="both"/>
        <w:rPr>
          <w:rFonts w:ascii="Arial" w:hAnsi="Arial" w:cs="Arial"/>
          <w:sz w:val="22"/>
          <w:szCs w:val="22"/>
        </w:rPr>
      </w:pPr>
    </w:p>
    <w:p w14:paraId="6C6C0A71" w14:textId="77777777" w:rsidR="00AF61E2" w:rsidRPr="00463C42" w:rsidRDefault="00AF61E2" w:rsidP="00AF61E2">
      <w:pPr>
        <w:pStyle w:val="Prrafodelista"/>
        <w:numPr>
          <w:ilvl w:val="0"/>
          <w:numId w:val="16"/>
        </w:numPr>
        <w:ind w:left="705" w:hanging="705"/>
        <w:jc w:val="both"/>
        <w:rPr>
          <w:rFonts w:ascii="Arial" w:hAnsi="Arial" w:cs="Arial"/>
          <w:sz w:val="22"/>
          <w:szCs w:val="22"/>
        </w:rPr>
      </w:pPr>
      <w:r w:rsidRPr="00463C42">
        <w:rPr>
          <w:rFonts w:ascii="Arial" w:hAnsi="Arial" w:cs="Arial"/>
          <w:sz w:val="22"/>
          <w:szCs w:val="22"/>
        </w:rPr>
        <w:t>Informe de ejecución presupuestal, para lo cual se tendrá en cuenta el Formato No. 1.</w:t>
      </w:r>
      <w:r>
        <w:rPr>
          <w:rFonts w:ascii="Arial" w:hAnsi="Arial" w:cs="Arial"/>
          <w:sz w:val="22"/>
          <w:szCs w:val="22"/>
        </w:rPr>
        <w:t>2</w:t>
      </w:r>
      <w:r w:rsidRPr="00463C42">
        <w:rPr>
          <w:rFonts w:ascii="Arial" w:hAnsi="Arial" w:cs="Arial"/>
          <w:sz w:val="22"/>
          <w:szCs w:val="22"/>
        </w:rPr>
        <w:t>.</w:t>
      </w:r>
    </w:p>
    <w:p w14:paraId="07D98F15" w14:textId="7ACDDDA2" w:rsidR="00AF61E2" w:rsidRPr="00463C42" w:rsidRDefault="00AF61E2" w:rsidP="00AF61E2">
      <w:pPr>
        <w:pStyle w:val="Prrafodelista"/>
        <w:rPr>
          <w:rFonts w:ascii="Arial" w:hAnsi="Arial" w:cs="Arial"/>
          <w:sz w:val="22"/>
          <w:szCs w:val="22"/>
        </w:rPr>
      </w:pPr>
    </w:p>
    <w:p w14:paraId="4052E030" w14:textId="46BC8EC8" w:rsidR="00AF61E2" w:rsidRDefault="004F7936" w:rsidP="00AF61E2">
      <w:pPr>
        <w:pStyle w:val="Prrafodelista"/>
        <w:numPr>
          <w:ilvl w:val="0"/>
          <w:numId w:val="16"/>
        </w:numPr>
        <w:ind w:left="705" w:hanging="705"/>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81792" behindDoc="0" locked="0" layoutInCell="1" allowOverlap="1" wp14:anchorId="031A27C8" wp14:editId="40CB9867">
                <wp:simplePos x="0" y="0"/>
                <wp:positionH relativeFrom="margin">
                  <wp:posOffset>-88426</wp:posOffset>
                </wp:positionH>
                <wp:positionV relativeFrom="paragraph">
                  <wp:posOffset>132080</wp:posOffset>
                </wp:positionV>
                <wp:extent cx="0" cy="190500"/>
                <wp:effectExtent l="0" t="0" r="38100" b="19050"/>
                <wp:wrapNone/>
                <wp:docPr id="12" name="Conector recto 1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266D9" id="Conector recto 1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5pt,10.4pt" to="-6.9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KzKswEAAMA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" strokecolor="#4472c4 [3204]" strokeweight=".5pt">
                <v:stroke joinstyle="miter"/>
                <w10:wrap anchorx="margin"/>
              </v:line>
            </w:pict>
          </mc:Fallback>
        </mc:AlternateContent>
      </w:r>
      <w:r w:rsidR="00AF61E2" w:rsidRPr="00463C42">
        <w:rPr>
          <w:rFonts w:ascii="Arial" w:hAnsi="Arial" w:cs="Arial"/>
          <w:sz w:val="22"/>
          <w:szCs w:val="22"/>
        </w:rPr>
        <w:t>Estados Financieros de los negocios fiduciarios o de l</w:t>
      </w:r>
      <w:r w:rsidR="00AF61E2">
        <w:rPr>
          <w:rFonts w:ascii="Arial" w:hAnsi="Arial" w:cs="Arial"/>
          <w:sz w:val="22"/>
          <w:szCs w:val="22"/>
        </w:rPr>
        <w:t>o</w:t>
      </w:r>
      <w:r w:rsidR="00AF61E2" w:rsidRPr="00463C42">
        <w:rPr>
          <w:rFonts w:ascii="Arial" w:hAnsi="Arial" w:cs="Arial"/>
          <w:sz w:val="22"/>
          <w:szCs w:val="22"/>
        </w:rPr>
        <w:t xml:space="preserve">s </w:t>
      </w:r>
      <w:r w:rsidR="00AF61E2" w:rsidRPr="004F7936">
        <w:rPr>
          <w:rFonts w:ascii="Arial" w:hAnsi="Arial" w:cs="Arial"/>
          <w:b/>
          <w:sz w:val="22"/>
          <w:szCs w:val="22"/>
        </w:rPr>
        <w:t>fondos de inversión colectiva</w:t>
      </w:r>
      <w:r w:rsidR="00AF61E2" w:rsidRPr="00463C42">
        <w:rPr>
          <w:rFonts w:ascii="Arial" w:hAnsi="Arial" w:cs="Arial"/>
          <w:sz w:val="22"/>
          <w:szCs w:val="22"/>
        </w:rPr>
        <w:t>, según le aplique al tipo de entidad.</w:t>
      </w:r>
    </w:p>
    <w:p w14:paraId="466F56D2" w14:textId="77777777" w:rsidR="00AF61E2" w:rsidRPr="00B52091" w:rsidRDefault="00AF61E2" w:rsidP="00AF61E2">
      <w:pPr>
        <w:pStyle w:val="Prrafodelista"/>
        <w:rPr>
          <w:rFonts w:ascii="Arial" w:hAnsi="Arial" w:cs="Arial"/>
          <w:sz w:val="22"/>
          <w:szCs w:val="22"/>
        </w:rPr>
      </w:pPr>
    </w:p>
    <w:p w14:paraId="386297C6" w14:textId="77777777" w:rsidR="00AF61E2" w:rsidRPr="00463C42" w:rsidRDefault="00AF61E2" w:rsidP="00AF61E2">
      <w:pPr>
        <w:pStyle w:val="Prrafodelista"/>
        <w:numPr>
          <w:ilvl w:val="1"/>
          <w:numId w:val="2"/>
        </w:numPr>
        <w:jc w:val="both"/>
        <w:rPr>
          <w:rFonts w:ascii="Arial" w:hAnsi="Arial" w:cs="Arial"/>
          <w:b/>
          <w:sz w:val="22"/>
          <w:szCs w:val="22"/>
        </w:rPr>
      </w:pPr>
      <w:r w:rsidRPr="00463C42">
        <w:rPr>
          <w:rFonts w:ascii="Arial" w:hAnsi="Arial" w:cs="Arial"/>
          <w:b/>
          <w:sz w:val="22"/>
          <w:szCs w:val="22"/>
        </w:rPr>
        <w:t xml:space="preserve">Informe </w:t>
      </w:r>
      <w:r>
        <w:rPr>
          <w:rFonts w:ascii="Arial" w:hAnsi="Arial" w:cs="Arial"/>
          <w:b/>
          <w:sz w:val="22"/>
          <w:szCs w:val="22"/>
        </w:rPr>
        <w:t>s</w:t>
      </w:r>
      <w:r w:rsidRPr="00463C42">
        <w:rPr>
          <w:rFonts w:ascii="Arial" w:hAnsi="Arial" w:cs="Arial"/>
          <w:b/>
          <w:sz w:val="22"/>
          <w:szCs w:val="22"/>
        </w:rPr>
        <w:t>emestral (junio y diciembre)</w:t>
      </w:r>
    </w:p>
    <w:p w14:paraId="39654678" w14:textId="77777777" w:rsidR="00AF61E2" w:rsidRPr="00463C42" w:rsidRDefault="00AF61E2" w:rsidP="00AF61E2">
      <w:pPr>
        <w:jc w:val="both"/>
        <w:rPr>
          <w:rFonts w:ascii="Arial" w:hAnsi="Arial" w:cs="Arial"/>
          <w:b/>
          <w:sz w:val="22"/>
          <w:szCs w:val="22"/>
        </w:rPr>
      </w:pPr>
    </w:p>
    <w:p w14:paraId="7D4D44A1" w14:textId="77777777" w:rsidR="00AF61E2" w:rsidRPr="00463C42" w:rsidRDefault="00AF61E2" w:rsidP="00AF61E2">
      <w:pPr>
        <w:jc w:val="both"/>
        <w:rPr>
          <w:rFonts w:ascii="Arial" w:hAnsi="Arial" w:cs="Arial"/>
          <w:b/>
          <w:sz w:val="22"/>
          <w:szCs w:val="22"/>
        </w:rPr>
      </w:pPr>
      <w:r w:rsidRPr="00463C42">
        <w:rPr>
          <w:rFonts w:ascii="Arial" w:hAnsi="Arial" w:cs="Arial"/>
          <w:sz w:val="22"/>
          <w:szCs w:val="22"/>
        </w:rPr>
        <w:t>El informe de Procesos Jurídicos con corte a junio y diciembre deberá remitirse en el Formato No. 6 de esta Circular.</w:t>
      </w:r>
    </w:p>
    <w:p w14:paraId="184EC8EE" w14:textId="77777777" w:rsidR="00AF61E2" w:rsidRPr="00463C42" w:rsidRDefault="00AF61E2" w:rsidP="00AF61E2">
      <w:pPr>
        <w:jc w:val="both"/>
        <w:rPr>
          <w:rFonts w:ascii="Arial" w:hAnsi="Arial" w:cs="Arial"/>
          <w:b/>
          <w:sz w:val="22"/>
          <w:szCs w:val="22"/>
        </w:rPr>
      </w:pPr>
    </w:p>
    <w:p w14:paraId="217F106E" w14:textId="77777777" w:rsidR="00AF61E2" w:rsidRPr="00463C42" w:rsidRDefault="00AF61E2" w:rsidP="00AF61E2">
      <w:pPr>
        <w:pStyle w:val="Prrafodelista"/>
        <w:numPr>
          <w:ilvl w:val="1"/>
          <w:numId w:val="2"/>
        </w:numPr>
        <w:jc w:val="both"/>
        <w:rPr>
          <w:rFonts w:ascii="Arial" w:hAnsi="Arial" w:cs="Arial"/>
          <w:b/>
          <w:sz w:val="22"/>
          <w:szCs w:val="22"/>
        </w:rPr>
      </w:pPr>
      <w:r w:rsidRPr="00463C42">
        <w:rPr>
          <w:rFonts w:ascii="Arial" w:hAnsi="Arial" w:cs="Arial"/>
          <w:b/>
          <w:sz w:val="22"/>
          <w:szCs w:val="22"/>
        </w:rPr>
        <w:lastRenderedPageBreak/>
        <w:t xml:space="preserve">Informes </w:t>
      </w:r>
      <w:r>
        <w:rPr>
          <w:rFonts w:ascii="Arial" w:hAnsi="Arial" w:cs="Arial"/>
          <w:b/>
          <w:sz w:val="22"/>
          <w:szCs w:val="22"/>
        </w:rPr>
        <w:t>e</w:t>
      </w:r>
      <w:r w:rsidRPr="00463C42">
        <w:rPr>
          <w:rFonts w:ascii="Arial" w:hAnsi="Arial" w:cs="Arial"/>
          <w:b/>
          <w:sz w:val="22"/>
          <w:szCs w:val="22"/>
        </w:rPr>
        <w:t>ventuales</w:t>
      </w:r>
    </w:p>
    <w:p w14:paraId="22A607C1" w14:textId="77777777" w:rsidR="00AF61E2" w:rsidRPr="00463C42" w:rsidRDefault="00AF61E2" w:rsidP="00AF61E2">
      <w:pPr>
        <w:jc w:val="both"/>
        <w:rPr>
          <w:rFonts w:ascii="Arial" w:hAnsi="Arial" w:cs="Arial"/>
          <w:sz w:val="22"/>
          <w:szCs w:val="22"/>
        </w:rPr>
      </w:pPr>
    </w:p>
    <w:p w14:paraId="56844F01"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FOGAFÍN en cualquier momento solicitará los informes que considere, en adición a los definidos en los numerales precedentes. </w:t>
      </w:r>
    </w:p>
    <w:p w14:paraId="2CD7B5AD" w14:textId="77777777" w:rsidR="00AF61E2" w:rsidRDefault="00AF61E2" w:rsidP="00AF61E2">
      <w:pPr>
        <w:jc w:val="both"/>
        <w:rPr>
          <w:rFonts w:ascii="Arial" w:hAnsi="Arial" w:cs="Arial"/>
          <w:sz w:val="22"/>
          <w:szCs w:val="22"/>
        </w:rPr>
      </w:pPr>
    </w:p>
    <w:p w14:paraId="6A617F4B" w14:textId="77777777" w:rsidR="00AF61E2" w:rsidRPr="00463C42" w:rsidRDefault="00AF61E2" w:rsidP="00AF61E2">
      <w:pPr>
        <w:jc w:val="both"/>
        <w:rPr>
          <w:rFonts w:ascii="Arial" w:hAnsi="Arial" w:cs="Arial"/>
          <w:sz w:val="22"/>
          <w:szCs w:val="22"/>
        </w:rPr>
      </w:pPr>
    </w:p>
    <w:p w14:paraId="395D4B18" w14:textId="77777777" w:rsidR="00AF61E2" w:rsidRPr="00463C42" w:rsidRDefault="00AF61E2" w:rsidP="00AF61E2">
      <w:pPr>
        <w:numPr>
          <w:ilvl w:val="0"/>
          <w:numId w:val="2"/>
        </w:numPr>
        <w:ind w:left="709" w:hanging="709"/>
        <w:jc w:val="both"/>
        <w:rPr>
          <w:rFonts w:ascii="Arial" w:hAnsi="Arial" w:cs="Arial"/>
          <w:b/>
          <w:sz w:val="22"/>
          <w:szCs w:val="22"/>
        </w:rPr>
      </w:pPr>
      <w:r w:rsidRPr="00463C42">
        <w:rPr>
          <w:rFonts w:ascii="Arial" w:hAnsi="Arial" w:cs="Arial"/>
          <w:b/>
          <w:sz w:val="22"/>
          <w:szCs w:val="22"/>
        </w:rPr>
        <w:t>RENDICIÓN DE CUENTAS</w:t>
      </w:r>
    </w:p>
    <w:p w14:paraId="4B16B24F" w14:textId="77777777" w:rsidR="00AF61E2" w:rsidRPr="00463C42" w:rsidRDefault="00AF61E2" w:rsidP="00AF61E2">
      <w:pPr>
        <w:jc w:val="both"/>
        <w:rPr>
          <w:rFonts w:ascii="Arial" w:hAnsi="Arial" w:cs="Arial"/>
          <w:sz w:val="22"/>
          <w:szCs w:val="22"/>
        </w:rPr>
      </w:pPr>
    </w:p>
    <w:p w14:paraId="40C34B5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De conformidad con lo establecido en el literal g) del numeral 9 del artículo 295 y el artículo 297 del Estatuto Orgánico del Sistema Financiero, y en concordancia con los artículos 9.1.3.8.1 y 11.3.1.1.4 del Decreto 2555 de 2010, el </w:t>
      </w:r>
      <w:r>
        <w:rPr>
          <w:rFonts w:ascii="Arial" w:hAnsi="Arial" w:cs="Arial"/>
          <w:sz w:val="22"/>
          <w:szCs w:val="22"/>
        </w:rPr>
        <w:t>l</w:t>
      </w:r>
      <w:r w:rsidRPr="00463C42">
        <w:rPr>
          <w:rFonts w:ascii="Arial" w:hAnsi="Arial" w:cs="Arial"/>
          <w:sz w:val="22"/>
          <w:szCs w:val="22"/>
        </w:rPr>
        <w:t>iquidador deberá presentar cuentas comprobadas de su gestión a los acreedores reconocidos en el proceso liquidatorio, cuando se separe del cargo, al cierre de cada año calendario, y en cualquier tiempo a solicitud de una mayoría de acreedores que representen no menos de la mitad de los créditos reconocidos. En cada caso comprenderá únicamente la gestión realizada entre la última rendición de cuentas y la que presenta.</w:t>
      </w:r>
    </w:p>
    <w:p w14:paraId="1F2DAC0F" w14:textId="77777777" w:rsidR="00AF61E2" w:rsidRPr="00463C42" w:rsidRDefault="00AF61E2" w:rsidP="00AF61E2">
      <w:pPr>
        <w:jc w:val="both"/>
        <w:rPr>
          <w:rFonts w:ascii="Arial" w:hAnsi="Arial" w:cs="Arial"/>
          <w:sz w:val="22"/>
          <w:szCs w:val="22"/>
        </w:rPr>
      </w:pPr>
    </w:p>
    <w:p w14:paraId="362E8D6C" w14:textId="77777777" w:rsidR="00AF61E2" w:rsidRDefault="00AF61E2" w:rsidP="00AF61E2">
      <w:pPr>
        <w:shd w:val="clear" w:color="auto" w:fill="FFFFFF"/>
        <w:jc w:val="both"/>
        <w:rPr>
          <w:rFonts w:ascii="Arial" w:hAnsi="Arial" w:cs="Arial"/>
          <w:sz w:val="22"/>
          <w:szCs w:val="22"/>
        </w:rPr>
      </w:pPr>
      <w:r>
        <w:rPr>
          <w:rFonts w:ascii="Arial" w:hAnsi="Arial" w:cs="Arial"/>
          <w:sz w:val="22"/>
          <w:szCs w:val="22"/>
        </w:rPr>
        <w:t>La rendición de cuentas se deberá presentar dentro del plazo y en las condiciones establecidas en el artículo 297 del Estatuto Orgánico del Sistema Financiero, en el artículo 9.1.3.8.1. del Decreto 2555 de 2010 y demás normas que los adicionen, modifiquen o sustituyan.</w:t>
      </w:r>
    </w:p>
    <w:p w14:paraId="32F43723" w14:textId="096A8D13" w:rsidR="00AF61E2" w:rsidRDefault="00AF61E2" w:rsidP="00AF61E2">
      <w:pPr>
        <w:jc w:val="both"/>
        <w:rPr>
          <w:rFonts w:ascii="Arial" w:hAnsi="Arial" w:cs="Arial"/>
          <w:b/>
          <w:sz w:val="22"/>
          <w:szCs w:val="22"/>
        </w:rPr>
      </w:pPr>
    </w:p>
    <w:p w14:paraId="5DF3F774" w14:textId="57B2CCB8" w:rsidR="00AF61E2" w:rsidRPr="004F7936" w:rsidRDefault="004F7936" w:rsidP="00AF61E2">
      <w:pPr>
        <w:shd w:val="clear" w:color="auto" w:fill="FFFFFF"/>
        <w:jc w:val="both"/>
        <w:rPr>
          <w:rFonts w:ascii="Arial" w:hAnsi="Arial" w:cs="Arial"/>
          <w:b/>
          <w:sz w:val="22"/>
          <w:szCs w:val="22"/>
        </w:rPr>
      </w:pPr>
      <w:r>
        <w:rPr>
          <w:rFonts w:ascii="Arial" w:hAnsi="Arial" w:cs="Arial"/>
          <w:b/>
          <w:bCs/>
          <w:noProof/>
          <w:color w:val="000000"/>
          <w:sz w:val="22"/>
          <w:szCs w:val="22"/>
        </w:rPr>
        <mc:AlternateContent>
          <mc:Choice Requires="wps">
            <w:drawing>
              <wp:anchor distT="0" distB="0" distL="114300" distR="114300" simplePos="0" relativeHeight="251683840" behindDoc="0" locked="0" layoutInCell="1" allowOverlap="1" wp14:anchorId="164ADC56" wp14:editId="49B8F6FE">
                <wp:simplePos x="0" y="0"/>
                <wp:positionH relativeFrom="column">
                  <wp:posOffset>-111144</wp:posOffset>
                </wp:positionH>
                <wp:positionV relativeFrom="paragraph">
                  <wp:posOffset>46507</wp:posOffset>
                </wp:positionV>
                <wp:extent cx="6824" cy="300250"/>
                <wp:effectExtent l="0" t="0" r="31750" b="24130"/>
                <wp:wrapNone/>
                <wp:docPr id="13" name="Conector recto 13"/>
                <wp:cNvGraphicFramePr/>
                <a:graphic xmlns:a="http://schemas.openxmlformats.org/drawingml/2006/main">
                  <a:graphicData uri="http://schemas.microsoft.com/office/word/2010/wordprocessingShape">
                    <wps:wsp>
                      <wps:cNvCnPr/>
                      <wps:spPr>
                        <a:xfrm>
                          <a:off x="0" y="0"/>
                          <a:ext cx="6824" cy="300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3AD90" id="Conector recto 1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3.65pt" to="-8.2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" strokecolor="#4472c4 [3204]" strokeweight=".5pt">
                <v:stroke joinstyle="miter"/>
              </v:line>
            </w:pict>
          </mc:Fallback>
        </mc:AlternateContent>
      </w:r>
      <w:r w:rsidR="00AF61E2" w:rsidRPr="004F7936">
        <w:rPr>
          <w:rFonts w:ascii="Arial" w:hAnsi="Arial" w:cs="Arial"/>
          <w:b/>
          <w:sz w:val="22"/>
          <w:szCs w:val="22"/>
        </w:rPr>
        <w:t>Para efectos de la revisión previa que realiza el contralor o revisor fiscal, la rendición de cuentas deberá entregarse al contralor o revisor fiscal con una antelación no inferior a veinte (20) días calendario a la fecha señalada en la referida normatividad.</w:t>
      </w:r>
    </w:p>
    <w:p w14:paraId="736910C1" w14:textId="1E3404E6" w:rsidR="00AF61E2" w:rsidRDefault="00AF61E2" w:rsidP="00AF61E2">
      <w:pPr>
        <w:jc w:val="center"/>
        <w:rPr>
          <w:rFonts w:ascii="Arial" w:hAnsi="Arial" w:cs="Arial"/>
          <w:b/>
          <w:sz w:val="22"/>
          <w:szCs w:val="22"/>
        </w:rPr>
      </w:pPr>
    </w:p>
    <w:p w14:paraId="4CACB44F" w14:textId="188E22DA" w:rsidR="00AF61E2" w:rsidRDefault="00AF61E2" w:rsidP="00AF61E2">
      <w:pPr>
        <w:jc w:val="center"/>
        <w:rPr>
          <w:rFonts w:ascii="Arial" w:hAnsi="Arial" w:cs="Arial"/>
          <w:b/>
          <w:sz w:val="22"/>
          <w:szCs w:val="22"/>
        </w:rPr>
      </w:pPr>
    </w:p>
    <w:p w14:paraId="20B4A05F" w14:textId="77777777" w:rsidR="00AF61E2" w:rsidRPr="00463C42" w:rsidRDefault="00AF61E2" w:rsidP="00AF61E2">
      <w:pPr>
        <w:jc w:val="center"/>
        <w:rPr>
          <w:rFonts w:ascii="Arial" w:hAnsi="Arial" w:cs="Arial"/>
          <w:b/>
          <w:sz w:val="22"/>
          <w:szCs w:val="22"/>
        </w:rPr>
      </w:pPr>
    </w:p>
    <w:p w14:paraId="4C79117C"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 xml:space="preserve">CAPÍTULO </w:t>
      </w:r>
      <w:r>
        <w:rPr>
          <w:rFonts w:ascii="Arial" w:hAnsi="Arial" w:cs="Arial"/>
          <w:b/>
          <w:sz w:val="22"/>
          <w:szCs w:val="22"/>
        </w:rPr>
        <w:t>III</w:t>
      </w:r>
    </w:p>
    <w:p w14:paraId="5BA0ABFE" w14:textId="77777777" w:rsidR="00AF61E2" w:rsidRPr="00463C42" w:rsidRDefault="00AF61E2" w:rsidP="00AF61E2">
      <w:pPr>
        <w:jc w:val="center"/>
        <w:rPr>
          <w:rFonts w:ascii="Arial" w:hAnsi="Arial" w:cs="Arial"/>
          <w:b/>
          <w:sz w:val="22"/>
          <w:szCs w:val="22"/>
        </w:rPr>
      </w:pPr>
    </w:p>
    <w:p w14:paraId="3DF32955"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CONTRALOR Y REVISOR FISCAL</w:t>
      </w:r>
    </w:p>
    <w:p w14:paraId="34857799" w14:textId="77777777" w:rsidR="00AF61E2" w:rsidRDefault="00AF61E2" w:rsidP="00AF61E2">
      <w:pPr>
        <w:jc w:val="center"/>
        <w:rPr>
          <w:rFonts w:ascii="Arial" w:hAnsi="Arial" w:cs="Arial"/>
          <w:b/>
          <w:sz w:val="22"/>
          <w:szCs w:val="22"/>
        </w:rPr>
      </w:pPr>
    </w:p>
    <w:p w14:paraId="7F49FAA0"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 xml:space="preserve">FISCALIZACIÓN DE LAS ENTIDADES EN LIQUIDACIÓN </w:t>
      </w:r>
    </w:p>
    <w:p w14:paraId="5420C85B" w14:textId="77777777" w:rsidR="00AF61E2" w:rsidRPr="00463C42" w:rsidRDefault="00AF61E2" w:rsidP="00AF61E2">
      <w:pPr>
        <w:jc w:val="both"/>
        <w:rPr>
          <w:rFonts w:ascii="Arial" w:hAnsi="Arial" w:cs="Arial"/>
          <w:b/>
          <w:sz w:val="22"/>
          <w:szCs w:val="22"/>
        </w:rPr>
      </w:pPr>
    </w:p>
    <w:p w14:paraId="08B32B32" w14:textId="77777777" w:rsidR="00AF61E2" w:rsidRPr="00463C42" w:rsidRDefault="00AF61E2" w:rsidP="00AF61E2">
      <w:pPr>
        <w:jc w:val="both"/>
        <w:rPr>
          <w:rFonts w:ascii="Arial" w:hAnsi="Arial" w:cs="Arial"/>
          <w:b/>
          <w:sz w:val="22"/>
          <w:szCs w:val="22"/>
        </w:rPr>
      </w:pPr>
    </w:p>
    <w:p w14:paraId="5C8CD25D" w14:textId="77777777" w:rsidR="00AF61E2" w:rsidRPr="00463C42" w:rsidRDefault="00AF61E2" w:rsidP="00AF61E2">
      <w:pPr>
        <w:numPr>
          <w:ilvl w:val="0"/>
          <w:numId w:val="7"/>
        </w:numPr>
        <w:ind w:hanging="720"/>
        <w:jc w:val="both"/>
        <w:rPr>
          <w:rFonts w:ascii="Arial" w:hAnsi="Arial" w:cs="Arial"/>
          <w:b/>
          <w:sz w:val="22"/>
          <w:szCs w:val="22"/>
        </w:rPr>
      </w:pPr>
      <w:r w:rsidRPr="00463C42">
        <w:rPr>
          <w:rFonts w:ascii="Arial" w:hAnsi="Arial" w:cs="Arial"/>
          <w:b/>
          <w:sz w:val="22"/>
          <w:szCs w:val="22"/>
        </w:rPr>
        <w:t>CARACTERÍSTICAS PROPIAS DE LA FUNCIÓN DE FISCALIZACIÓN</w:t>
      </w:r>
    </w:p>
    <w:p w14:paraId="216F1247" w14:textId="77777777" w:rsidR="00AF61E2" w:rsidRPr="00463C42" w:rsidRDefault="00AF61E2" w:rsidP="00AF61E2">
      <w:pPr>
        <w:jc w:val="both"/>
        <w:rPr>
          <w:rFonts w:ascii="Arial" w:hAnsi="Arial" w:cs="Arial"/>
          <w:sz w:val="22"/>
          <w:szCs w:val="22"/>
        </w:rPr>
      </w:pPr>
    </w:p>
    <w:p w14:paraId="3D1CF520"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En virtud de lo previsto por el numeral 10 del artículo 295 del Estatuto Orgánico del Sistema Financiero “</w:t>
      </w:r>
      <w:r w:rsidRPr="00463C42">
        <w:rPr>
          <w:rFonts w:ascii="Arial" w:hAnsi="Arial" w:cs="Arial"/>
          <w:i/>
          <w:sz w:val="22"/>
          <w:szCs w:val="22"/>
        </w:rPr>
        <w:t>los contralores ejercerán las funciones propias de un revisor fiscal conforme al Código de Comercio y demás normas aplicables a la revisoría fiscal y responderán de acuerdo con ellas</w:t>
      </w:r>
      <w:r w:rsidRPr="00463C42">
        <w:rPr>
          <w:rFonts w:ascii="Arial" w:hAnsi="Arial" w:cs="Arial"/>
          <w:sz w:val="22"/>
          <w:szCs w:val="22"/>
        </w:rPr>
        <w:t>”.</w:t>
      </w:r>
    </w:p>
    <w:p w14:paraId="1AF4A378" w14:textId="77777777" w:rsidR="00AF61E2" w:rsidRPr="00463C42" w:rsidRDefault="00AF61E2" w:rsidP="00AF61E2">
      <w:pPr>
        <w:jc w:val="both"/>
        <w:rPr>
          <w:rFonts w:ascii="Arial" w:hAnsi="Arial" w:cs="Arial"/>
          <w:sz w:val="22"/>
          <w:szCs w:val="22"/>
        </w:rPr>
      </w:pPr>
    </w:p>
    <w:p w14:paraId="362FFA1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Así las cosas, en el ejercicio de las funciones de fiscalización se debe tener presente que el artículo 207 del Código de Comercio exige que el </w:t>
      </w:r>
      <w:r>
        <w:rPr>
          <w:rFonts w:ascii="Arial" w:hAnsi="Arial" w:cs="Arial"/>
          <w:sz w:val="22"/>
          <w:szCs w:val="22"/>
        </w:rPr>
        <w:t>r</w:t>
      </w:r>
      <w:r w:rsidRPr="00463C42">
        <w:rPr>
          <w:rFonts w:ascii="Arial" w:hAnsi="Arial" w:cs="Arial"/>
          <w:sz w:val="22"/>
          <w:szCs w:val="22"/>
        </w:rPr>
        <w:t xml:space="preserve">evisor </w:t>
      </w:r>
      <w:r>
        <w:rPr>
          <w:rFonts w:ascii="Arial" w:hAnsi="Arial" w:cs="Arial"/>
          <w:sz w:val="22"/>
          <w:szCs w:val="22"/>
        </w:rPr>
        <w:t>f</w:t>
      </w:r>
      <w:r w:rsidRPr="00463C42">
        <w:rPr>
          <w:rFonts w:ascii="Arial" w:hAnsi="Arial" w:cs="Arial"/>
          <w:sz w:val="22"/>
          <w:szCs w:val="22"/>
        </w:rPr>
        <w:t>iscal desarrolle su labor de manera integral, con el propósito de cerciorarse que la gestión, en este caso, del proceso liquidatorio, se adelante de acuerdo con lo establecido en el  Estatuto Orgánico del Sistema Financiero y demás normas concordantes sobre la materia, buscando siempre obtener la finalidad esencial de estos procesos, como es la “pronta realización de los activos y el pago gradual y rápido del pasivo externo”.</w:t>
      </w:r>
    </w:p>
    <w:p w14:paraId="69998FAE" w14:textId="77777777" w:rsidR="00AF61E2" w:rsidRPr="00463C42" w:rsidRDefault="00AF61E2" w:rsidP="00AF61E2">
      <w:pPr>
        <w:jc w:val="both"/>
        <w:rPr>
          <w:rFonts w:ascii="Arial" w:hAnsi="Arial" w:cs="Arial"/>
          <w:sz w:val="22"/>
          <w:szCs w:val="22"/>
        </w:rPr>
      </w:pPr>
    </w:p>
    <w:p w14:paraId="4329EBD0"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Cabe resaltar que, por la importancia de las funciones asignadas al </w:t>
      </w:r>
      <w:r>
        <w:rPr>
          <w:rFonts w:ascii="Arial" w:hAnsi="Arial" w:cs="Arial"/>
          <w:sz w:val="22"/>
          <w:szCs w:val="22"/>
        </w:rPr>
        <w:t>c</w:t>
      </w:r>
      <w:r w:rsidRPr="00463C42">
        <w:rPr>
          <w:rFonts w:ascii="Arial" w:hAnsi="Arial" w:cs="Arial"/>
          <w:sz w:val="22"/>
          <w:szCs w:val="22"/>
        </w:rPr>
        <w:t>ontralor y</w:t>
      </w:r>
      <w:r>
        <w:rPr>
          <w:rFonts w:ascii="Arial" w:hAnsi="Arial" w:cs="Arial"/>
          <w:sz w:val="22"/>
          <w:szCs w:val="22"/>
        </w:rPr>
        <w:t>/o</w:t>
      </w:r>
      <w:r w:rsidRPr="00463C42">
        <w:rPr>
          <w:rFonts w:ascii="Arial" w:hAnsi="Arial" w:cs="Arial"/>
          <w:sz w:val="22"/>
          <w:szCs w:val="22"/>
        </w:rPr>
        <w:t xml:space="preserve"> </w:t>
      </w:r>
      <w:r>
        <w:rPr>
          <w:rFonts w:ascii="Arial" w:hAnsi="Arial" w:cs="Arial"/>
          <w:sz w:val="22"/>
          <w:szCs w:val="22"/>
        </w:rPr>
        <w:t>r</w:t>
      </w:r>
      <w:r w:rsidRPr="00463C42">
        <w:rPr>
          <w:rFonts w:ascii="Arial" w:hAnsi="Arial" w:cs="Arial"/>
          <w:sz w:val="22"/>
          <w:szCs w:val="22"/>
        </w:rPr>
        <w:t xml:space="preserve">evisor </w:t>
      </w:r>
      <w:r>
        <w:rPr>
          <w:rFonts w:ascii="Arial" w:hAnsi="Arial" w:cs="Arial"/>
          <w:sz w:val="22"/>
          <w:szCs w:val="22"/>
        </w:rPr>
        <w:t>f</w:t>
      </w:r>
      <w:r w:rsidRPr="00463C42">
        <w:rPr>
          <w:rFonts w:ascii="Arial" w:hAnsi="Arial" w:cs="Arial"/>
          <w:sz w:val="22"/>
          <w:szCs w:val="22"/>
        </w:rPr>
        <w:t>iscal, la responsabilidad que se deriva del cumplimiento de su cargo, le impone el deber de obtener una evidencia válida y completa por medio del análisis, inspección, observación y confirmación, con el objeto de que la fiscalización y la rendición de informes, dictámenes y certificaciones tengan la virtud de alcanzar los fines que señala la ley.</w:t>
      </w:r>
    </w:p>
    <w:p w14:paraId="3A487017" w14:textId="77777777" w:rsidR="00AF61E2" w:rsidRPr="00463C42" w:rsidRDefault="00AF61E2" w:rsidP="00AF61E2">
      <w:pPr>
        <w:jc w:val="both"/>
        <w:rPr>
          <w:rFonts w:ascii="Arial" w:hAnsi="Arial" w:cs="Arial"/>
          <w:sz w:val="22"/>
          <w:szCs w:val="22"/>
        </w:rPr>
      </w:pPr>
    </w:p>
    <w:p w14:paraId="080100EB"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El ejercicio de la fiscalización debe sujetarse a las siguientes características, descritas en la Circular Básica Jurídica de la Superintendencia Financiera de Colombia</w:t>
      </w:r>
      <w:r>
        <w:rPr>
          <w:rStyle w:val="Refdenotaalpie"/>
          <w:rFonts w:ascii="Arial" w:hAnsi="Arial" w:cs="Arial"/>
          <w:sz w:val="22"/>
          <w:szCs w:val="22"/>
        </w:rPr>
        <w:footnoteReference w:id="3"/>
      </w:r>
      <w:r w:rsidRPr="00463C42">
        <w:rPr>
          <w:rFonts w:ascii="Arial" w:hAnsi="Arial" w:cs="Arial"/>
          <w:sz w:val="22"/>
          <w:szCs w:val="22"/>
        </w:rPr>
        <w:t>:</w:t>
      </w:r>
    </w:p>
    <w:p w14:paraId="298CF3B1" w14:textId="77777777" w:rsidR="00AF61E2" w:rsidRPr="00463C42" w:rsidRDefault="00AF61E2" w:rsidP="00AF61E2">
      <w:pPr>
        <w:jc w:val="both"/>
        <w:rPr>
          <w:rFonts w:ascii="Arial" w:hAnsi="Arial" w:cs="Arial"/>
          <w:sz w:val="22"/>
          <w:szCs w:val="22"/>
        </w:rPr>
      </w:pPr>
    </w:p>
    <w:p w14:paraId="1F6D893F" w14:textId="77777777" w:rsidR="00AF61E2" w:rsidRPr="00463C42" w:rsidRDefault="00AF61E2" w:rsidP="00AF61E2">
      <w:pPr>
        <w:numPr>
          <w:ilvl w:val="0"/>
          <w:numId w:val="3"/>
        </w:numPr>
        <w:jc w:val="both"/>
        <w:rPr>
          <w:rFonts w:ascii="Arial" w:hAnsi="Arial" w:cs="Arial"/>
          <w:sz w:val="22"/>
          <w:szCs w:val="22"/>
        </w:rPr>
      </w:pPr>
      <w:r w:rsidRPr="00463C42">
        <w:rPr>
          <w:rFonts w:ascii="Arial" w:hAnsi="Arial" w:cs="Arial"/>
          <w:b/>
          <w:sz w:val="22"/>
          <w:szCs w:val="22"/>
        </w:rPr>
        <w:t>Permanencia:</w:t>
      </w:r>
      <w:r w:rsidRPr="00463C42">
        <w:rPr>
          <w:rFonts w:ascii="Arial" w:hAnsi="Arial" w:cs="Arial"/>
          <w:sz w:val="22"/>
          <w:szCs w:val="22"/>
        </w:rPr>
        <w:t xml:space="preserve"> Su labor debe cubrir las operaciones en su fase de preparación, celebración y ejecución; su responsabilidad y acción deben ser permanentes, tal como se deduce de lo dispuesto en los numerales 1</w:t>
      </w:r>
      <w:r>
        <w:rPr>
          <w:rFonts w:ascii="Arial" w:hAnsi="Arial" w:cs="Arial"/>
          <w:sz w:val="22"/>
          <w:szCs w:val="22"/>
        </w:rPr>
        <w:t>,</w:t>
      </w:r>
      <w:r w:rsidRPr="00463C42">
        <w:rPr>
          <w:rFonts w:ascii="Arial" w:hAnsi="Arial" w:cs="Arial"/>
          <w:sz w:val="22"/>
          <w:szCs w:val="22"/>
        </w:rPr>
        <w:t xml:space="preserve"> 5</w:t>
      </w:r>
      <w:r>
        <w:rPr>
          <w:rFonts w:ascii="Arial" w:hAnsi="Arial" w:cs="Arial"/>
          <w:sz w:val="22"/>
          <w:szCs w:val="22"/>
        </w:rPr>
        <w:t xml:space="preserve"> y 6</w:t>
      </w:r>
      <w:r w:rsidRPr="00463C42">
        <w:rPr>
          <w:rFonts w:ascii="Arial" w:hAnsi="Arial" w:cs="Arial"/>
          <w:sz w:val="22"/>
          <w:szCs w:val="22"/>
        </w:rPr>
        <w:t xml:space="preserve"> del artículo 207 del Código de Comercio, principalmente.</w:t>
      </w:r>
    </w:p>
    <w:p w14:paraId="4836F55A" w14:textId="77777777" w:rsidR="00AF61E2" w:rsidRPr="00463C42" w:rsidRDefault="00AF61E2" w:rsidP="00AF61E2">
      <w:pPr>
        <w:jc w:val="both"/>
        <w:rPr>
          <w:rFonts w:ascii="Arial" w:hAnsi="Arial" w:cs="Arial"/>
          <w:sz w:val="22"/>
          <w:szCs w:val="22"/>
        </w:rPr>
      </w:pPr>
    </w:p>
    <w:p w14:paraId="7F6F51C3" w14:textId="77777777" w:rsidR="00AF61E2" w:rsidRPr="00463C42" w:rsidRDefault="00AF61E2" w:rsidP="00AF61E2">
      <w:pPr>
        <w:numPr>
          <w:ilvl w:val="0"/>
          <w:numId w:val="3"/>
        </w:numPr>
        <w:jc w:val="both"/>
        <w:rPr>
          <w:rFonts w:ascii="Arial" w:hAnsi="Arial" w:cs="Arial"/>
          <w:sz w:val="22"/>
          <w:szCs w:val="22"/>
        </w:rPr>
      </w:pPr>
      <w:r w:rsidRPr="00463C42">
        <w:rPr>
          <w:rFonts w:ascii="Arial" w:hAnsi="Arial" w:cs="Arial"/>
          <w:b/>
          <w:sz w:val="22"/>
          <w:szCs w:val="22"/>
        </w:rPr>
        <w:t>Cobertura total:</w:t>
      </w:r>
      <w:r w:rsidRPr="00463C42">
        <w:rPr>
          <w:rFonts w:ascii="Arial" w:hAnsi="Arial" w:cs="Arial"/>
          <w:sz w:val="22"/>
          <w:szCs w:val="22"/>
        </w:rPr>
        <w:t xml:space="preserve"> </w:t>
      </w:r>
      <w:r>
        <w:rPr>
          <w:rFonts w:ascii="Arial" w:hAnsi="Arial" w:cs="Arial"/>
          <w:sz w:val="22"/>
          <w:szCs w:val="22"/>
        </w:rPr>
        <w:t xml:space="preserve">Dentro de su ámbito de fiscalización están todas las operaciones, actos y áreas de la entidad, así </w:t>
      </w:r>
      <w:r w:rsidRPr="00463C42">
        <w:rPr>
          <w:rFonts w:ascii="Arial" w:hAnsi="Arial" w:cs="Arial"/>
          <w:sz w:val="22"/>
          <w:szCs w:val="22"/>
        </w:rPr>
        <w:t>como todos sus bienes, sin reserva alguna.</w:t>
      </w:r>
    </w:p>
    <w:p w14:paraId="6CA09E66" w14:textId="77777777" w:rsidR="00AF61E2" w:rsidRPr="00463C42" w:rsidRDefault="00AF61E2" w:rsidP="00AF61E2">
      <w:pPr>
        <w:jc w:val="both"/>
        <w:rPr>
          <w:rFonts w:ascii="Arial" w:hAnsi="Arial" w:cs="Arial"/>
          <w:sz w:val="22"/>
          <w:szCs w:val="22"/>
        </w:rPr>
      </w:pPr>
    </w:p>
    <w:p w14:paraId="68E992EF" w14:textId="77777777" w:rsidR="00AF61E2" w:rsidRPr="00463C42" w:rsidRDefault="00AF61E2" w:rsidP="00AF61E2">
      <w:pPr>
        <w:numPr>
          <w:ilvl w:val="0"/>
          <w:numId w:val="3"/>
        </w:numPr>
        <w:jc w:val="both"/>
        <w:rPr>
          <w:rFonts w:ascii="Arial" w:hAnsi="Arial" w:cs="Arial"/>
          <w:sz w:val="22"/>
          <w:szCs w:val="22"/>
        </w:rPr>
      </w:pPr>
      <w:r w:rsidRPr="00463C42">
        <w:rPr>
          <w:rFonts w:ascii="Arial" w:hAnsi="Arial" w:cs="Arial"/>
          <w:b/>
          <w:sz w:val="22"/>
          <w:szCs w:val="22"/>
        </w:rPr>
        <w:t>Independencia de acción y criterios:</w:t>
      </w:r>
      <w:r>
        <w:rPr>
          <w:rFonts w:ascii="Arial" w:hAnsi="Arial" w:cs="Arial"/>
          <w:sz w:val="22"/>
          <w:szCs w:val="22"/>
        </w:rPr>
        <w:t xml:space="preserve">  El contralor y el revisor f</w:t>
      </w:r>
      <w:r w:rsidRPr="00463C42">
        <w:rPr>
          <w:rFonts w:ascii="Arial" w:hAnsi="Arial" w:cs="Arial"/>
          <w:sz w:val="22"/>
          <w:szCs w:val="22"/>
        </w:rPr>
        <w:t>iscal deben cumplir con las responsabilidades que les asigna la ley y la reglamentación de FOGAFÍN y su criterio debe ser personal, basado en las normas legales, en su conciencia social y en su capacidad profesional.</w:t>
      </w:r>
    </w:p>
    <w:p w14:paraId="63B6B99B" w14:textId="77777777" w:rsidR="00AF61E2" w:rsidRPr="00463C42" w:rsidRDefault="00AF61E2" w:rsidP="00AF61E2">
      <w:pPr>
        <w:jc w:val="both"/>
        <w:rPr>
          <w:rFonts w:ascii="Arial" w:hAnsi="Arial" w:cs="Arial"/>
          <w:sz w:val="22"/>
          <w:szCs w:val="22"/>
        </w:rPr>
      </w:pPr>
    </w:p>
    <w:p w14:paraId="73FB66E4" w14:textId="77777777" w:rsidR="00AF61E2" w:rsidRPr="00463C42" w:rsidRDefault="00AF61E2" w:rsidP="00AF61E2">
      <w:pPr>
        <w:ind w:left="708"/>
        <w:jc w:val="both"/>
        <w:rPr>
          <w:rFonts w:ascii="Arial" w:hAnsi="Arial" w:cs="Arial"/>
          <w:sz w:val="22"/>
          <w:szCs w:val="22"/>
        </w:rPr>
      </w:pPr>
      <w:r w:rsidRPr="00463C42">
        <w:rPr>
          <w:rFonts w:ascii="Arial" w:hAnsi="Arial" w:cs="Arial"/>
          <w:sz w:val="22"/>
          <w:szCs w:val="22"/>
        </w:rPr>
        <w:t>En todo caso, su gestión debe ser libre de todo conflicto de intereses que le reste independencia y ajena a cualquier tipo de subordinación respecto de los administradores que son, precisamente, los sujetos pasivos de su control (artículo 210, Código de Comercio).</w:t>
      </w:r>
    </w:p>
    <w:p w14:paraId="0EA73523"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 </w:t>
      </w:r>
    </w:p>
    <w:p w14:paraId="3FAE4061" w14:textId="77777777" w:rsidR="00AF61E2" w:rsidRPr="00463C42" w:rsidRDefault="00AF61E2" w:rsidP="00AF61E2">
      <w:pPr>
        <w:numPr>
          <w:ilvl w:val="0"/>
          <w:numId w:val="4"/>
        </w:numPr>
        <w:jc w:val="both"/>
        <w:rPr>
          <w:rFonts w:ascii="Arial" w:hAnsi="Arial" w:cs="Arial"/>
          <w:sz w:val="22"/>
          <w:szCs w:val="22"/>
        </w:rPr>
      </w:pPr>
      <w:r w:rsidRPr="00463C42">
        <w:rPr>
          <w:rFonts w:ascii="Arial" w:hAnsi="Arial" w:cs="Arial"/>
          <w:b/>
          <w:sz w:val="22"/>
          <w:szCs w:val="22"/>
        </w:rPr>
        <w:t>Función preventiva:</w:t>
      </w:r>
      <w:r>
        <w:rPr>
          <w:rFonts w:ascii="Arial" w:hAnsi="Arial" w:cs="Arial"/>
          <w:sz w:val="22"/>
          <w:szCs w:val="22"/>
        </w:rPr>
        <w:t xml:space="preserve"> La vigilancia que ejerce el contralor y el revisor f</w:t>
      </w:r>
      <w:r w:rsidRPr="00463C42">
        <w:rPr>
          <w:rFonts w:ascii="Arial" w:hAnsi="Arial" w:cs="Arial"/>
          <w:sz w:val="22"/>
          <w:szCs w:val="22"/>
        </w:rPr>
        <w:t>iscal debe ser de carácter preventivo, sus informes oportunos, para que no se incurra en actos irregulares o no se persevere en conductas ajenas a la licitud o a las órdenes de los órganos superiores, según lo disponen los ordinales 2 y 5 del artículo 207 del Código de Comercio.</w:t>
      </w:r>
    </w:p>
    <w:p w14:paraId="1AE899B7" w14:textId="77777777" w:rsidR="00AF61E2" w:rsidRDefault="00AF61E2" w:rsidP="00AF61E2">
      <w:pPr>
        <w:jc w:val="both"/>
        <w:rPr>
          <w:rFonts w:ascii="Arial" w:hAnsi="Arial" w:cs="Arial"/>
          <w:sz w:val="22"/>
          <w:szCs w:val="22"/>
        </w:rPr>
      </w:pPr>
    </w:p>
    <w:p w14:paraId="685DB81A" w14:textId="77777777" w:rsidR="00AF61E2" w:rsidRPr="00463C42" w:rsidRDefault="00AF61E2" w:rsidP="00AF61E2">
      <w:pPr>
        <w:jc w:val="both"/>
        <w:rPr>
          <w:rFonts w:ascii="Arial" w:hAnsi="Arial" w:cs="Arial"/>
          <w:sz w:val="22"/>
          <w:szCs w:val="22"/>
        </w:rPr>
      </w:pPr>
    </w:p>
    <w:p w14:paraId="6E6CA73E" w14:textId="77777777" w:rsidR="00AF61E2" w:rsidRPr="00463C42" w:rsidRDefault="00AF61E2" w:rsidP="00AF61E2">
      <w:pPr>
        <w:numPr>
          <w:ilvl w:val="0"/>
          <w:numId w:val="7"/>
        </w:numPr>
        <w:ind w:hanging="720"/>
        <w:jc w:val="both"/>
        <w:rPr>
          <w:rFonts w:ascii="Arial" w:hAnsi="Arial" w:cs="Arial"/>
          <w:b/>
          <w:sz w:val="22"/>
          <w:szCs w:val="22"/>
        </w:rPr>
      </w:pPr>
      <w:r w:rsidRPr="00463C42">
        <w:rPr>
          <w:rFonts w:ascii="Arial" w:hAnsi="Arial" w:cs="Arial"/>
          <w:b/>
          <w:sz w:val="22"/>
          <w:szCs w:val="22"/>
        </w:rPr>
        <w:t xml:space="preserve">ALCANCE DEL TRABAJO </w:t>
      </w:r>
    </w:p>
    <w:p w14:paraId="5958E1A5" w14:textId="77777777" w:rsidR="00AF61E2" w:rsidRPr="00463C42" w:rsidRDefault="00AF61E2" w:rsidP="00AF61E2">
      <w:pPr>
        <w:jc w:val="both"/>
        <w:rPr>
          <w:rFonts w:ascii="Arial" w:hAnsi="Arial" w:cs="Arial"/>
          <w:sz w:val="22"/>
          <w:szCs w:val="22"/>
        </w:rPr>
      </w:pPr>
    </w:p>
    <w:p w14:paraId="41D554FA"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w:t>
      </w:r>
      <w:r>
        <w:rPr>
          <w:rFonts w:ascii="Arial" w:hAnsi="Arial" w:cs="Arial"/>
          <w:sz w:val="22"/>
          <w:szCs w:val="22"/>
        </w:rPr>
        <w:t>c</w:t>
      </w:r>
      <w:r w:rsidRPr="00463C42">
        <w:rPr>
          <w:rFonts w:ascii="Arial" w:hAnsi="Arial" w:cs="Arial"/>
          <w:sz w:val="22"/>
          <w:szCs w:val="22"/>
        </w:rPr>
        <w:t>ontralores y</w:t>
      </w:r>
      <w:r>
        <w:rPr>
          <w:rFonts w:ascii="Arial" w:hAnsi="Arial" w:cs="Arial"/>
          <w:sz w:val="22"/>
          <w:szCs w:val="22"/>
        </w:rPr>
        <w:t>/o</w:t>
      </w:r>
      <w:r w:rsidRPr="00463C42">
        <w:rPr>
          <w:rFonts w:ascii="Arial" w:hAnsi="Arial" w:cs="Arial"/>
          <w:sz w:val="22"/>
          <w:szCs w:val="22"/>
        </w:rPr>
        <w:t xml:space="preserve"> </w:t>
      </w:r>
      <w:r>
        <w:rPr>
          <w:rFonts w:ascii="Arial" w:hAnsi="Arial" w:cs="Arial"/>
          <w:sz w:val="22"/>
          <w:szCs w:val="22"/>
        </w:rPr>
        <w:t>r</w:t>
      </w:r>
      <w:r w:rsidRPr="00463C42">
        <w:rPr>
          <w:rFonts w:ascii="Arial" w:hAnsi="Arial" w:cs="Arial"/>
          <w:sz w:val="22"/>
          <w:szCs w:val="22"/>
        </w:rPr>
        <w:t xml:space="preserve">evisores </w:t>
      </w:r>
      <w:r>
        <w:rPr>
          <w:rFonts w:ascii="Arial" w:hAnsi="Arial" w:cs="Arial"/>
          <w:sz w:val="22"/>
          <w:szCs w:val="22"/>
        </w:rPr>
        <w:t>f</w:t>
      </w:r>
      <w:r w:rsidRPr="00463C42">
        <w:rPr>
          <w:rFonts w:ascii="Arial" w:hAnsi="Arial" w:cs="Arial"/>
          <w:sz w:val="22"/>
          <w:szCs w:val="22"/>
        </w:rPr>
        <w:t xml:space="preserve">iscales son instancias de fiscalización, que en interés del Estado y de los acreedores, cumplen con sujeción a las normas de auditoría generalmente aceptadas, las funciones de </w:t>
      </w:r>
      <w:r>
        <w:rPr>
          <w:rFonts w:ascii="Arial" w:hAnsi="Arial" w:cs="Arial"/>
          <w:sz w:val="22"/>
          <w:szCs w:val="22"/>
        </w:rPr>
        <w:t>r</w:t>
      </w:r>
      <w:r w:rsidRPr="00463C42">
        <w:rPr>
          <w:rFonts w:ascii="Arial" w:hAnsi="Arial" w:cs="Arial"/>
          <w:sz w:val="22"/>
          <w:szCs w:val="22"/>
        </w:rPr>
        <w:t xml:space="preserve">evisoría </w:t>
      </w:r>
      <w:r>
        <w:rPr>
          <w:rFonts w:ascii="Arial" w:hAnsi="Arial" w:cs="Arial"/>
          <w:sz w:val="22"/>
          <w:szCs w:val="22"/>
        </w:rPr>
        <w:t>f</w:t>
      </w:r>
      <w:r w:rsidRPr="00463C42">
        <w:rPr>
          <w:rFonts w:ascii="Arial" w:hAnsi="Arial" w:cs="Arial"/>
          <w:sz w:val="22"/>
          <w:szCs w:val="22"/>
        </w:rPr>
        <w:t>iscal.</w:t>
      </w:r>
    </w:p>
    <w:p w14:paraId="3029D316" w14:textId="77777777" w:rsidR="00AF61E2" w:rsidRPr="00463C42" w:rsidRDefault="00AF61E2" w:rsidP="00AF61E2">
      <w:pPr>
        <w:jc w:val="both"/>
        <w:rPr>
          <w:rFonts w:ascii="Arial" w:hAnsi="Arial" w:cs="Arial"/>
          <w:sz w:val="22"/>
          <w:szCs w:val="22"/>
        </w:rPr>
      </w:pPr>
    </w:p>
    <w:p w14:paraId="4F93CBC8"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Es importante mencionar que el </w:t>
      </w:r>
      <w:r>
        <w:rPr>
          <w:rFonts w:ascii="Arial" w:hAnsi="Arial" w:cs="Arial"/>
          <w:sz w:val="22"/>
          <w:szCs w:val="22"/>
        </w:rPr>
        <w:t>c</w:t>
      </w:r>
      <w:r w:rsidRPr="00463C42">
        <w:rPr>
          <w:rFonts w:ascii="Arial" w:hAnsi="Arial" w:cs="Arial"/>
          <w:sz w:val="22"/>
          <w:szCs w:val="22"/>
        </w:rPr>
        <w:t>ontralor y</w:t>
      </w:r>
      <w:r>
        <w:rPr>
          <w:rFonts w:ascii="Arial" w:hAnsi="Arial" w:cs="Arial"/>
          <w:sz w:val="22"/>
          <w:szCs w:val="22"/>
        </w:rPr>
        <w:t>/o</w:t>
      </w:r>
      <w:r w:rsidRPr="00463C42">
        <w:rPr>
          <w:rFonts w:ascii="Arial" w:hAnsi="Arial" w:cs="Arial"/>
          <w:sz w:val="22"/>
          <w:szCs w:val="22"/>
        </w:rPr>
        <w:t xml:space="preserve"> </w:t>
      </w:r>
      <w:r>
        <w:rPr>
          <w:rFonts w:ascii="Arial" w:hAnsi="Arial" w:cs="Arial"/>
          <w:sz w:val="22"/>
          <w:szCs w:val="22"/>
        </w:rPr>
        <w:t>r</w:t>
      </w:r>
      <w:r w:rsidRPr="00463C42">
        <w:rPr>
          <w:rFonts w:ascii="Arial" w:hAnsi="Arial" w:cs="Arial"/>
          <w:sz w:val="22"/>
          <w:szCs w:val="22"/>
        </w:rPr>
        <w:t xml:space="preserve">evisor </w:t>
      </w:r>
      <w:r>
        <w:rPr>
          <w:rFonts w:ascii="Arial" w:hAnsi="Arial" w:cs="Arial"/>
          <w:sz w:val="22"/>
          <w:szCs w:val="22"/>
        </w:rPr>
        <w:t>f</w:t>
      </w:r>
      <w:r w:rsidRPr="00463C42">
        <w:rPr>
          <w:rFonts w:ascii="Arial" w:hAnsi="Arial" w:cs="Arial"/>
          <w:sz w:val="22"/>
          <w:szCs w:val="22"/>
        </w:rPr>
        <w:t>iscal, en ejercicio de sus funciones, debe considerar</w:t>
      </w:r>
      <w:r>
        <w:rPr>
          <w:rFonts w:ascii="Arial" w:hAnsi="Arial" w:cs="Arial"/>
          <w:sz w:val="22"/>
          <w:szCs w:val="22"/>
        </w:rPr>
        <w:t xml:space="preserve"> que, </w:t>
      </w:r>
      <w:r w:rsidRPr="00463C42">
        <w:rPr>
          <w:rFonts w:ascii="Arial" w:hAnsi="Arial" w:cs="Arial"/>
          <w:sz w:val="22"/>
          <w:szCs w:val="22"/>
        </w:rPr>
        <w:t xml:space="preserve">las entidades que son sujeto de liquidación no están desarrollando su objeto social y que la finalidad del proceso liquidatorio es la pronta realización de los activos, así como el pago gradual y rápido del pasivo externo. </w:t>
      </w:r>
    </w:p>
    <w:p w14:paraId="73FD9ADC" w14:textId="77777777" w:rsidR="00AF61E2" w:rsidRPr="00463C42" w:rsidRDefault="00AF61E2" w:rsidP="00AF61E2">
      <w:pPr>
        <w:jc w:val="both"/>
        <w:rPr>
          <w:rFonts w:ascii="Arial" w:hAnsi="Arial" w:cs="Arial"/>
          <w:sz w:val="22"/>
          <w:szCs w:val="22"/>
        </w:rPr>
      </w:pPr>
    </w:p>
    <w:p w14:paraId="632AD6A4" w14:textId="77777777" w:rsidR="00AF61E2" w:rsidRPr="00463C42" w:rsidRDefault="00AF61E2" w:rsidP="00AF61E2">
      <w:pPr>
        <w:jc w:val="both"/>
        <w:rPr>
          <w:rFonts w:ascii="Arial" w:hAnsi="Arial" w:cs="Arial"/>
          <w:sz w:val="22"/>
          <w:szCs w:val="22"/>
        </w:rPr>
      </w:pPr>
      <w:r>
        <w:rPr>
          <w:rFonts w:ascii="Arial" w:hAnsi="Arial" w:cs="Arial"/>
          <w:sz w:val="22"/>
          <w:szCs w:val="22"/>
        </w:rPr>
        <w:lastRenderedPageBreak/>
        <w:t>Por consiguiente, los contralores y los revisores f</w:t>
      </w:r>
      <w:r w:rsidRPr="00463C42">
        <w:rPr>
          <w:rFonts w:ascii="Arial" w:hAnsi="Arial" w:cs="Arial"/>
          <w:sz w:val="22"/>
          <w:szCs w:val="22"/>
        </w:rPr>
        <w:t>iscales, en cumplimiento de las funciones que por ley le corresponden ejercerán, entre otras, las siguientes:</w:t>
      </w:r>
    </w:p>
    <w:p w14:paraId="7D7940FE" w14:textId="77777777" w:rsidR="00AF61E2" w:rsidRPr="00463C42" w:rsidRDefault="00AF61E2" w:rsidP="00AF61E2">
      <w:pPr>
        <w:jc w:val="both"/>
        <w:rPr>
          <w:rFonts w:ascii="Arial" w:hAnsi="Arial" w:cs="Arial"/>
          <w:sz w:val="22"/>
          <w:szCs w:val="22"/>
        </w:rPr>
      </w:pPr>
    </w:p>
    <w:p w14:paraId="2FBF544C"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 xml:space="preserve">Verificar el cumplimiento de lo establecido en el Estatuto Orgánico del Sistema Financiero, en el Decreto 2555 de 2010, </w:t>
      </w:r>
      <w:r>
        <w:rPr>
          <w:rFonts w:ascii="Arial" w:hAnsi="Arial" w:cs="Arial"/>
          <w:sz w:val="22"/>
          <w:szCs w:val="22"/>
        </w:rPr>
        <w:t xml:space="preserve">en </w:t>
      </w:r>
      <w:r w:rsidRPr="00463C42">
        <w:rPr>
          <w:rFonts w:ascii="Arial" w:hAnsi="Arial" w:cs="Arial"/>
          <w:sz w:val="22"/>
          <w:szCs w:val="22"/>
        </w:rPr>
        <w:t>el Código de Comercio y demás normas que los modifiquen y reglamenten.</w:t>
      </w:r>
    </w:p>
    <w:p w14:paraId="5A11C38C" w14:textId="77777777" w:rsidR="00AF61E2" w:rsidRPr="00463C42" w:rsidRDefault="00AF61E2" w:rsidP="00AF61E2">
      <w:pPr>
        <w:jc w:val="both"/>
        <w:rPr>
          <w:rFonts w:ascii="Arial" w:hAnsi="Arial" w:cs="Arial"/>
          <w:sz w:val="22"/>
          <w:szCs w:val="22"/>
        </w:rPr>
      </w:pPr>
    </w:p>
    <w:p w14:paraId="7687A6D3"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 xml:space="preserve">Examinar la rendición de cuentas que debe presentar el </w:t>
      </w:r>
      <w:r>
        <w:rPr>
          <w:rFonts w:ascii="Arial" w:hAnsi="Arial" w:cs="Arial"/>
          <w:sz w:val="22"/>
          <w:szCs w:val="22"/>
        </w:rPr>
        <w:t>l</w:t>
      </w:r>
      <w:r w:rsidRPr="00463C42">
        <w:rPr>
          <w:rFonts w:ascii="Arial" w:hAnsi="Arial" w:cs="Arial"/>
          <w:sz w:val="22"/>
          <w:szCs w:val="22"/>
        </w:rPr>
        <w:t>iquidador, conforme al artículo 297 del Estatuto Orgánico del Sistema Financiero</w:t>
      </w:r>
      <w:r w:rsidRPr="00463C42" w:rsidDel="00BD7C15">
        <w:rPr>
          <w:rFonts w:ascii="Arial" w:hAnsi="Arial" w:cs="Arial"/>
          <w:sz w:val="22"/>
          <w:szCs w:val="22"/>
        </w:rPr>
        <w:t xml:space="preserve"> </w:t>
      </w:r>
      <w:r w:rsidRPr="00463C42">
        <w:rPr>
          <w:rFonts w:ascii="Arial" w:hAnsi="Arial" w:cs="Arial"/>
          <w:sz w:val="22"/>
          <w:szCs w:val="22"/>
        </w:rPr>
        <w:t>y dictaminar los estados financieros que hacen parte de la misma.</w:t>
      </w:r>
    </w:p>
    <w:p w14:paraId="4D17EC1B" w14:textId="77777777" w:rsidR="00AF61E2" w:rsidRPr="00463C42" w:rsidRDefault="00AF61E2" w:rsidP="00AF61E2">
      <w:pPr>
        <w:jc w:val="both"/>
        <w:rPr>
          <w:rFonts w:ascii="Arial" w:hAnsi="Arial" w:cs="Arial"/>
          <w:sz w:val="22"/>
          <w:szCs w:val="22"/>
        </w:rPr>
      </w:pPr>
    </w:p>
    <w:p w14:paraId="29C9A09A"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 xml:space="preserve">Verificar todos y cada uno de los informes generados por el </w:t>
      </w:r>
      <w:r>
        <w:rPr>
          <w:rFonts w:ascii="Arial" w:hAnsi="Arial" w:cs="Arial"/>
          <w:sz w:val="22"/>
          <w:szCs w:val="22"/>
        </w:rPr>
        <w:t>l</w:t>
      </w:r>
      <w:r w:rsidRPr="00463C42">
        <w:rPr>
          <w:rFonts w:ascii="Arial" w:hAnsi="Arial" w:cs="Arial"/>
          <w:sz w:val="22"/>
          <w:szCs w:val="22"/>
        </w:rPr>
        <w:t xml:space="preserve">iquidador enunciados en los capítulos anteriores de esta Circular, corroborando el cumplimiento del </w:t>
      </w:r>
      <w:r>
        <w:rPr>
          <w:rFonts w:ascii="Arial" w:hAnsi="Arial" w:cs="Arial"/>
          <w:sz w:val="22"/>
          <w:szCs w:val="22"/>
        </w:rPr>
        <w:t>plan de trabajo</w:t>
      </w:r>
      <w:r w:rsidRPr="00463C42">
        <w:rPr>
          <w:rFonts w:ascii="Arial" w:hAnsi="Arial" w:cs="Arial"/>
          <w:sz w:val="22"/>
          <w:szCs w:val="22"/>
        </w:rPr>
        <w:t xml:space="preserve"> para </w:t>
      </w:r>
      <w:r>
        <w:rPr>
          <w:rFonts w:ascii="Arial" w:hAnsi="Arial" w:cs="Arial"/>
          <w:sz w:val="22"/>
          <w:szCs w:val="22"/>
        </w:rPr>
        <w:t xml:space="preserve">el cumplimiento de los objetivos estratégicos y de </w:t>
      </w:r>
      <w:r w:rsidRPr="00463C42">
        <w:rPr>
          <w:rFonts w:ascii="Arial" w:hAnsi="Arial" w:cs="Arial"/>
          <w:sz w:val="22"/>
          <w:szCs w:val="22"/>
        </w:rPr>
        <w:t xml:space="preserve">las etapas </w:t>
      </w:r>
      <w:r>
        <w:rPr>
          <w:rFonts w:ascii="Arial" w:hAnsi="Arial" w:cs="Arial"/>
          <w:sz w:val="22"/>
          <w:szCs w:val="22"/>
        </w:rPr>
        <w:t xml:space="preserve">legales </w:t>
      </w:r>
      <w:r w:rsidRPr="00463C42">
        <w:rPr>
          <w:rFonts w:ascii="Arial" w:hAnsi="Arial" w:cs="Arial"/>
          <w:sz w:val="22"/>
          <w:szCs w:val="22"/>
        </w:rPr>
        <w:t>del proceso liquidatorio.</w:t>
      </w:r>
      <w:r w:rsidRPr="00463C42" w:rsidDel="00352C7D">
        <w:rPr>
          <w:rFonts w:ascii="Arial" w:hAnsi="Arial" w:cs="Arial"/>
          <w:sz w:val="22"/>
          <w:szCs w:val="22"/>
        </w:rPr>
        <w:t xml:space="preserve"> </w:t>
      </w:r>
    </w:p>
    <w:p w14:paraId="3722F0CA" w14:textId="77777777" w:rsidR="00AF61E2" w:rsidRPr="00463C42" w:rsidRDefault="00AF61E2" w:rsidP="00AF61E2">
      <w:pPr>
        <w:ind w:left="705" w:hanging="705"/>
        <w:jc w:val="both"/>
        <w:rPr>
          <w:rFonts w:ascii="Arial" w:hAnsi="Arial" w:cs="Arial"/>
          <w:sz w:val="22"/>
          <w:szCs w:val="22"/>
        </w:rPr>
      </w:pPr>
    </w:p>
    <w:p w14:paraId="527C3BBD"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 xml:space="preserve">Velar porque la </w:t>
      </w:r>
      <w:r>
        <w:rPr>
          <w:rFonts w:ascii="Arial" w:hAnsi="Arial" w:cs="Arial"/>
          <w:sz w:val="22"/>
          <w:szCs w:val="22"/>
        </w:rPr>
        <w:t>información financiera</w:t>
      </w:r>
      <w:r w:rsidRPr="00463C42">
        <w:rPr>
          <w:rFonts w:ascii="Arial" w:hAnsi="Arial" w:cs="Arial"/>
          <w:sz w:val="22"/>
          <w:szCs w:val="22"/>
        </w:rPr>
        <w:t xml:space="preserve"> de las entidades se continúe llevando de acuerdo con los lineamientos establecidos en esta materia por la Superintendencia Financiera de Colombia, el Decreto </w:t>
      </w:r>
      <w:r>
        <w:rPr>
          <w:rFonts w:ascii="Arial" w:hAnsi="Arial" w:cs="Arial"/>
          <w:sz w:val="22"/>
          <w:szCs w:val="22"/>
        </w:rPr>
        <w:t>2101</w:t>
      </w:r>
      <w:r w:rsidRPr="00463C42">
        <w:rPr>
          <w:rFonts w:ascii="Arial" w:hAnsi="Arial" w:cs="Arial"/>
          <w:sz w:val="22"/>
          <w:szCs w:val="22"/>
        </w:rPr>
        <w:t xml:space="preserve"> de </w:t>
      </w:r>
      <w:r>
        <w:rPr>
          <w:rFonts w:ascii="Arial" w:hAnsi="Arial" w:cs="Arial"/>
          <w:sz w:val="22"/>
          <w:szCs w:val="22"/>
        </w:rPr>
        <w:t>2016</w:t>
      </w:r>
      <w:r w:rsidRPr="00463C42">
        <w:rPr>
          <w:rFonts w:ascii="Arial" w:hAnsi="Arial" w:cs="Arial"/>
          <w:sz w:val="22"/>
          <w:szCs w:val="22"/>
        </w:rPr>
        <w:t xml:space="preserve"> y las nuevas disposiciones que en su momento emitan las autoridades competentes, que sean aplicables al proceso liquidatorio.</w:t>
      </w:r>
    </w:p>
    <w:p w14:paraId="030CB102" w14:textId="77777777" w:rsidR="00AF61E2" w:rsidRPr="00463C42" w:rsidRDefault="00AF61E2" w:rsidP="00AF61E2">
      <w:pPr>
        <w:ind w:left="705" w:hanging="705"/>
        <w:jc w:val="both"/>
        <w:rPr>
          <w:rFonts w:ascii="Arial" w:hAnsi="Arial" w:cs="Arial"/>
          <w:sz w:val="22"/>
          <w:szCs w:val="22"/>
        </w:rPr>
      </w:pPr>
    </w:p>
    <w:p w14:paraId="18EF4A0F"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Validar y efectuar seguimiento a la depuración contable.</w:t>
      </w:r>
    </w:p>
    <w:p w14:paraId="2EF8DAFF" w14:textId="77777777" w:rsidR="00AF61E2" w:rsidRPr="00463C42" w:rsidRDefault="00AF61E2" w:rsidP="00AF61E2">
      <w:pPr>
        <w:jc w:val="both"/>
        <w:rPr>
          <w:rFonts w:ascii="Arial" w:hAnsi="Arial" w:cs="Arial"/>
          <w:sz w:val="22"/>
          <w:szCs w:val="22"/>
        </w:rPr>
      </w:pPr>
    </w:p>
    <w:p w14:paraId="1BF6464D"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Analizar, revisar y hacer seguimiento a las obligaciones de la entidad en materia fiscal.</w:t>
      </w:r>
    </w:p>
    <w:p w14:paraId="51F3AD65" w14:textId="77777777" w:rsidR="00AF61E2" w:rsidRPr="00463C42" w:rsidRDefault="00AF61E2" w:rsidP="00AF61E2">
      <w:pPr>
        <w:jc w:val="both"/>
        <w:rPr>
          <w:rFonts w:ascii="Arial" w:hAnsi="Arial" w:cs="Arial"/>
          <w:sz w:val="22"/>
          <w:szCs w:val="22"/>
        </w:rPr>
      </w:pPr>
    </w:p>
    <w:p w14:paraId="0C4FE917"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Constatar que los activos de la entidad y los bienes de terceros a su cargo, estén debidamente custodiados y presenten las salvaguardas necesarias.</w:t>
      </w:r>
    </w:p>
    <w:p w14:paraId="70ADD252" w14:textId="77777777" w:rsidR="00AF61E2" w:rsidRPr="00463C42" w:rsidRDefault="00AF61E2" w:rsidP="00AF61E2">
      <w:pPr>
        <w:jc w:val="both"/>
        <w:rPr>
          <w:rFonts w:ascii="Arial" w:hAnsi="Arial" w:cs="Arial"/>
          <w:sz w:val="22"/>
          <w:szCs w:val="22"/>
        </w:rPr>
      </w:pPr>
    </w:p>
    <w:p w14:paraId="576A921E"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Evaluar los procedimientos definidos por la entidad para la realización de activos, verificar su cumplimiento y determinar que éstos se ajusten a las disposiciones legales vigentes que lo regulan.</w:t>
      </w:r>
    </w:p>
    <w:p w14:paraId="2E746C54" w14:textId="77777777" w:rsidR="00AF61E2" w:rsidRPr="00463C42" w:rsidRDefault="00AF61E2" w:rsidP="00AF61E2">
      <w:pPr>
        <w:jc w:val="both"/>
        <w:rPr>
          <w:rFonts w:ascii="Arial" w:hAnsi="Arial" w:cs="Arial"/>
          <w:sz w:val="22"/>
          <w:szCs w:val="22"/>
        </w:rPr>
      </w:pPr>
    </w:p>
    <w:p w14:paraId="436CADC7"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 xml:space="preserve">Velar porque la liquidez temporal de la entidad se invierta con criterios de seguridad y rentabilidad, en entidades sujetas a la inspección, vigilancia y control de la Superintendencia Financiera de Colombia o en títulos emitidos por la Nación. </w:t>
      </w:r>
    </w:p>
    <w:p w14:paraId="3B538E46" w14:textId="77777777" w:rsidR="00AF61E2" w:rsidRPr="00463C42" w:rsidRDefault="00AF61E2" w:rsidP="00AF61E2">
      <w:pPr>
        <w:jc w:val="both"/>
        <w:rPr>
          <w:rFonts w:ascii="Arial" w:hAnsi="Arial" w:cs="Arial"/>
          <w:sz w:val="22"/>
          <w:szCs w:val="22"/>
        </w:rPr>
      </w:pPr>
    </w:p>
    <w:p w14:paraId="0F85EB40"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Vigilar que la entidad cumpla ágil y oportunamente los compromisos y obligaciones para con sus acreedores.</w:t>
      </w:r>
    </w:p>
    <w:p w14:paraId="1F9EA53B" w14:textId="77777777" w:rsidR="00AF61E2" w:rsidRPr="00463C42" w:rsidRDefault="00AF61E2" w:rsidP="00AF61E2">
      <w:pPr>
        <w:pStyle w:val="Prrafodelista"/>
        <w:ind w:left="720"/>
        <w:jc w:val="both"/>
        <w:rPr>
          <w:rFonts w:ascii="Arial" w:hAnsi="Arial" w:cs="Arial"/>
          <w:sz w:val="22"/>
          <w:szCs w:val="22"/>
        </w:rPr>
      </w:pPr>
    </w:p>
    <w:p w14:paraId="24359E01"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Efectuar seguimiento y determinar la razonabilidad y congruencia de los ingresos y gastos que se generan, de acuerdo con la dinámica del proceso y el acatamiento de lo dispuesto en la ley sobre el particular.</w:t>
      </w:r>
    </w:p>
    <w:p w14:paraId="37FB5079" w14:textId="77777777" w:rsidR="00AF61E2" w:rsidRPr="00463C42" w:rsidRDefault="00AF61E2" w:rsidP="00AF61E2">
      <w:pPr>
        <w:pStyle w:val="Prrafodelista"/>
        <w:ind w:left="720"/>
        <w:jc w:val="both"/>
        <w:rPr>
          <w:rFonts w:ascii="Arial" w:hAnsi="Arial" w:cs="Arial"/>
          <w:sz w:val="22"/>
          <w:szCs w:val="22"/>
        </w:rPr>
      </w:pPr>
    </w:p>
    <w:p w14:paraId="3F4B1011"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 xml:space="preserve">Informar a FOGAFÍN sobre la ocurrencia de hechos que puedan tener implicaciones frente a la venta de activos, pago de acreencias y en general de aquellas situaciones que lleguen a afectar la duración del proceso liquidatorio. </w:t>
      </w:r>
    </w:p>
    <w:p w14:paraId="3DB43B69" w14:textId="77777777" w:rsidR="00AF61E2" w:rsidRPr="00463C42" w:rsidRDefault="00AF61E2" w:rsidP="00AF61E2">
      <w:pPr>
        <w:ind w:left="709" w:hanging="709"/>
        <w:jc w:val="both"/>
        <w:rPr>
          <w:rFonts w:ascii="Arial" w:hAnsi="Arial" w:cs="Arial"/>
          <w:sz w:val="22"/>
          <w:szCs w:val="22"/>
        </w:rPr>
      </w:pPr>
    </w:p>
    <w:p w14:paraId="4657FFD0"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lastRenderedPageBreak/>
        <w:t xml:space="preserve">Determinar y hacer seguimiento a las posibles contingencias que se deriven de la liquidación de la entidad, principalmente por la existencia de procesos legales, y establecer el impacto que los mismos pueden llegar a significar dentro del proceso o la ocurrencia de eventos subsecuentes que afecten financieramente </w:t>
      </w:r>
      <w:r>
        <w:rPr>
          <w:rFonts w:ascii="Arial" w:hAnsi="Arial" w:cs="Arial"/>
          <w:sz w:val="22"/>
          <w:szCs w:val="22"/>
        </w:rPr>
        <w:t xml:space="preserve">a </w:t>
      </w:r>
      <w:r w:rsidRPr="00463C42">
        <w:rPr>
          <w:rFonts w:ascii="Arial" w:hAnsi="Arial" w:cs="Arial"/>
          <w:sz w:val="22"/>
          <w:szCs w:val="22"/>
        </w:rPr>
        <w:t>la entidad</w:t>
      </w:r>
      <w:r>
        <w:rPr>
          <w:rFonts w:ascii="Arial" w:hAnsi="Arial" w:cs="Arial"/>
          <w:sz w:val="22"/>
          <w:szCs w:val="22"/>
        </w:rPr>
        <w:t xml:space="preserve"> en liquidación</w:t>
      </w:r>
      <w:r w:rsidRPr="00463C42">
        <w:rPr>
          <w:rFonts w:ascii="Arial" w:hAnsi="Arial" w:cs="Arial"/>
          <w:sz w:val="22"/>
          <w:szCs w:val="22"/>
        </w:rPr>
        <w:t xml:space="preserve">. </w:t>
      </w:r>
    </w:p>
    <w:p w14:paraId="38FDB225" w14:textId="77777777" w:rsidR="00AF61E2" w:rsidRPr="00463C42" w:rsidRDefault="00AF61E2" w:rsidP="00AF61E2">
      <w:pPr>
        <w:jc w:val="both"/>
        <w:rPr>
          <w:rFonts w:ascii="Arial" w:hAnsi="Arial" w:cs="Arial"/>
          <w:sz w:val="22"/>
          <w:szCs w:val="22"/>
        </w:rPr>
      </w:pPr>
    </w:p>
    <w:p w14:paraId="77A7F846" w14:textId="77777777" w:rsidR="00AF61E2" w:rsidRPr="00463C42" w:rsidRDefault="00AF61E2" w:rsidP="00AF61E2">
      <w:pPr>
        <w:pStyle w:val="Prrafodelista"/>
        <w:numPr>
          <w:ilvl w:val="0"/>
          <w:numId w:val="33"/>
        </w:numPr>
        <w:jc w:val="both"/>
        <w:rPr>
          <w:rFonts w:ascii="Arial" w:hAnsi="Arial" w:cs="Arial"/>
          <w:sz w:val="22"/>
          <w:szCs w:val="22"/>
        </w:rPr>
      </w:pPr>
      <w:r w:rsidRPr="00463C42">
        <w:rPr>
          <w:rFonts w:ascii="Arial" w:hAnsi="Arial" w:cs="Arial"/>
          <w:sz w:val="22"/>
          <w:szCs w:val="22"/>
        </w:rPr>
        <w:t xml:space="preserve">Emitir por requerimiento legal, por iniciativa propia o por motivación ordinaria o extraordinaria de la Junta </w:t>
      </w:r>
      <w:r>
        <w:rPr>
          <w:rFonts w:ascii="Arial" w:hAnsi="Arial" w:cs="Arial"/>
          <w:sz w:val="22"/>
          <w:szCs w:val="22"/>
        </w:rPr>
        <w:t>de Acreedores</w:t>
      </w:r>
      <w:r w:rsidRPr="00463C42">
        <w:rPr>
          <w:rFonts w:ascii="Arial" w:hAnsi="Arial" w:cs="Arial"/>
          <w:sz w:val="22"/>
          <w:szCs w:val="22"/>
        </w:rPr>
        <w:t xml:space="preserve"> o de FOGAFÍN y con la periodicidad que se requiera; el dictamen, los informes y las certificaciones relacionadas con la resolución de reconocimiento de acreencias, fórmulas para acuerdos </w:t>
      </w:r>
      <w:r>
        <w:rPr>
          <w:rFonts w:ascii="Arial" w:hAnsi="Arial" w:cs="Arial"/>
          <w:sz w:val="22"/>
          <w:szCs w:val="22"/>
        </w:rPr>
        <w:t>con</w:t>
      </w:r>
      <w:r w:rsidRPr="00463C42">
        <w:rPr>
          <w:rFonts w:ascii="Arial" w:hAnsi="Arial" w:cs="Arial"/>
          <w:sz w:val="22"/>
          <w:szCs w:val="22"/>
        </w:rPr>
        <w:t xml:space="preserve"> acreedores</w:t>
      </w:r>
      <w:r>
        <w:rPr>
          <w:rFonts w:ascii="Arial" w:hAnsi="Arial" w:cs="Arial"/>
          <w:sz w:val="22"/>
          <w:szCs w:val="22"/>
        </w:rPr>
        <w:t>,</w:t>
      </w:r>
      <w:r w:rsidRPr="00463C42">
        <w:rPr>
          <w:rFonts w:ascii="Arial" w:hAnsi="Arial" w:cs="Arial"/>
          <w:sz w:val="22"/>
          <w:szCs w:val="22"/>
        </w:rPr>
        <w:t xml:space="preserve"> cálculo de desvalorización monetaria,</w:t>
      </w:r>
      <w:r>
        <w:rPr>
          <w:rFonts w:ascii="Arial" w:hAnsi="Arial" w:cs="Arial"/>
          <w:sz w:val="22"/>
          <w:szCs w:val="22"/>
        </w:rPr>
        <w:t xml:space="preserve"> cumplimiento de requisitos para terminación de existencia legal de la entidad,</w:t>
      </w:r>
      <w:r w:rsidRPr="00463C42">
        <w:rPr>
          <w:rFonts w:ascii="Arial" w:hAnsi="Arial" w:cs="Arial"/>
          <w:sz w:val="22"/>
          <w:szCs w:val="22"/>
        </w:rPr>
        <w:t xml:space="preserve"> entre otras, tendientes a expresar con base en los resultados obtenidos en desarrollo de la auditoría integral adelantada, una opinión y un plan de acción, sobre la situación de la entidad en materia financiera, de cumplimiento, de gestión y sobre el control interno. </w:t>
      </w:r>
    </w:p>
    <w:p w14:paraId="01EC9689" w14:textId="77777777" w:rsidR="00AF61E2" w:rsidRDefault="00AF61E2" w:rsidP="00AF61E2">
      <w:pPr>
        <w:jc w:val="both"/>
        <w:rPr>
          <w:rFonts w:ascii="Arial" w:hAnsi="Arial" w:cs="Arial"/>
          <w:sz w:val="22"/>
          <w:szCs w:val="22"/>
        </w:rPr>
      </w:pPr>
    </w:p>
    <w:p w14:paraId="6C57B80B" w14:textId="77777777" w:rsidR="00AF61E2" w:rsidRPr="00463C42" w:rsidRDefault="00AF61E2" w:rsidP="00AF61E2">
      <w:pPr>
        <w:jc w:val="both"/>
        <w:rPr>
          <w:rFonts w:ascii="Arial" w:hAnsi="Arial" w:cs="Arial"/>
          <w:sz w:val="22"/>
          <w:szCs w:val="22"/>
        </w:rPr>
      </w:pPr>
    </w:p>
    <w:p w14:paraId="7C3C79A0" w14:textId="77777777" w:rsidR="00AF61E2" w:rsidRPr="00463C42" w:rsidRDefault="00AF61E2" w:rsidP="00AF61E2">
      <w:pPr>
        <w:numPr>
          <w:ilvl w:val="0"/>
          <w:numId w:val="7"/>
        </w:numPr>
        <w:ind w:hanging="720"/>
        <w:jc w:val="both"/>
        <w:rPr>
          <w:rFonts w:ascii="Arial" w:hAnsi="Arial" w:cs="Arial"/>
          <w:b/>
          <w:sz w:val="22"/>
          <w:szCs w:val="22"/>
        </w:rPr>
      </w:pPr>
      <w:r w:rsidRPr="00463C42">
        <w:rPr>
          <w:rFonts w:ascii="Arial" w:hAnsi="Arial" w:cs="Arial"/>
          <w:b/>
          <w:sz w:val="22"/>
          <w:szCs w:val="22"/>
        </w:rPr>
        <w:t>AUSENCIA TEMPORAL O DEFINITIVA DEL CONTRALOR</w:t>
      </w:r>
      <w:r>
        <w:rPr>
          <w:rFonts w:ascii="Arial" w:hAnsi="Arial" w:cs="Arial"/>
          <w:b/>
          <w:sz w:val="22"/>
          <w:szCs w:val="22"/>
        </w:rPr>
        <w:t xml:space="preserve"> O REVISOR FISCAL</w:t>
      </w:r>
    </w:p>
    <w:p w14:paraId="3712FB2B" w14:textId="77777777" w:rsidR="00AF61E2" w:rsidRPr="00463C42" w:rsidRDefault="00AF61E2" w:rsidP="00AF61E2">
      <w:pPr>
        <w:jc w:val="both"/>
        <w:rPr>
          <w:rFonts w:ascii="Arial" w:hAnsi="Arial" w:cs="Arial"/>
          <w:sz w:val="22"/>
          <w:szCs w:val="22"/>
        </w:rPr>
      </w:pPr>
    </w:p>
    <w:p w14:paraId="6E3A66D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En caso de ausencia temporal, la persona jurídica o natural reportará a FOGAFÍN tal situación con diez (10) días hábiles de antelación a la fecha en la que se tenga prevista la ausencia. </w:t>
      </w:r>
    </w:p>
    <w:p w14:paraId="5187B46C" w14:textId="77777777" w:rsidR="00AF61E2" w:rsidRPr="00463C42" w:rsidRDefault="00AF61E2" w:rsidP="00AF61E2">
      <w:pPr>
        <w:jc w:val="both"/>
        <w:rPr>
          <w:rFonts w:ascii="Arial" w:hAnsi="Arial" w:cs="Arial"/>
          <w:sz w:val="22"/>
          <w:szCs w:val="22"/>
        </w:rPr>
      </w:pPr>
    </w:p>
    <w:p w14:paraId="5E21722B"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La persona jurídica o natural que renuncie a la designación co</w:t>
      </w:r>
      <w:r>
        <w:rPr>
          <w:rFonts w:ascii="Arial" w:hAnsi="Arial" w:cs="Arial"/>
          <w:sz w:val="22"/>
          <w:szCs w:val="22"/>
        </w:rPr>
        <w:t>mo c</w:t>
      </w:r>
      <w:r w:rsidRPr="00463C42">
        <w:rPr>
          <w:rFonts w:ascii="Arial" w:hAnsi="Arial" w:cs="Arial"/>
          <w:sz w:val="22"/>
          <w:szCs w:val="22"/>
        </w:rPr>
        <w:t>ontralor deberá informar a FOGAFÍN tal decisión, con una antelación no inferior a treinta (30) días calendario con el objeto de que FOGAFÍN pueda adelantar las gestiones</w:t>
      </w:r>
      <w:r>
        <w:rPr>
          <w:rFonts w:ascii="Arial" w:hAnsi="Arial" w:cs="Arial"/>
          <w:sz w:val="22"/>
          <w:szCs w:val="22"/>
        </w:rPr>
        <w:t xml:space="preserve"> para la designación del nuevo c</w:t>
      </w:r>
      <w:r w:rsidRPr="00463C42">
        <w:rPr>
          <w:rFonts w:ascii="Arial" w:hAnsi="Arial" w:cs="Arial"/>
          <w:sz w:val="22"/>
          <w:szCs w:val="22"/>
        </w:rPr>
        <w:t>ontralor.</w:t>
      </w:r>
    </w:p>
    <w:p w14:paraId="4425BAC8" w14:textId="77777777" w:rsidR="00AF61E2" w:rsidRPr="00463C42" w:rsidRDefault="00AF61E2" w:rsidP="00AF61E2">
      <w:pPr>
        <w:jc w:val="both"/>
        <w:rPr>
          <w:rFonts w:ascii="Arial" w:hAnsi="Arial" w:cs="Arial"/>
          <w:sz w:val="22"/>
          <w:szCs w:val="22"/>
        </w:rPr>
      </w:pPr>
    </w:p>
    <w:p w14:paraId="767B585B" w14:textId="418117F9" w:rsidR="00AF61E2" w:rsidRPr="00463C42" w:rsidRDefault="004F7936"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85888" behindDoc="0" locked="0" layoutInCell="1" allowOverlap="1" wp14:anchorId="034EC74B" wp14:editId="5FA483B0">
                <wp:simplePos x="0" y="0"/>
                <wp:positionH relativeFrom="column">
                  <wp:posOffset>-143301</wp:posOffset>
                </wp:positionH>
                <wp:positionV relativeFrom="paragraph">
                  <wp:posOffset>710858</wp:posOffset>
                </wp:positionV>
                <wp:extent cx="0" cy="190500"/>
                <wp:effectExtent l="0" t="0" r="38100" b="19050"/>
                <wp:wrapNone/>
                <wp:docPr id="14" name="Conector recto 1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38476" id="Conector recto 1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55.95pt" to="-11.3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" strokecolor="#4472c4 [3204]" strokeweight=".5pt">
                <v:stroke joinstyle="miter"/>
              </v:line>
            </w:pict>
          </mc:Fallback>
        </mc:AlternateContent>
      </w:r>
      <w:r w:rsidR="00AF61E2" w:rsidRPr="00463C42">
        <w:rPr>
          <w:rFonts w:ascii="Arial" w:hAnsi="Arial" w:cs="Arial"/>
          <w:sz w:val="22"/>
          <w:szCs w:val="22"/>
        </w:rPr>
        <w:t>En caso de ausencia definitiva, por renuncia o en razón a lo establecido en el numeral 4 del artículo 295 del Estatuto Orgánico del Sistema Financiero, es decir cuando sea removido de su cargo por el Director de FOGAFÍN</w:t>
      </w:r>
      <w:r w:rsidR="00AF61E2">
        <w:rPr>
          <w:rFonts w:ascii="Arial" w:hAnsi="Arial" w:cs="Arial"/>
          <w:sz w:val="22"/>
          <w:szCs w:val="22"/>
        </w:rPr>
        <w:t>, el c</w:t>
      </w:r>
      <w:r w:rsidR="00AF61E2" w:rsidRPr="00463C42">
        <w:rPr>
          <w:rFonts w:ascii="Arial" w:hAnsi="Arial" w:cs="Arial"/>
          <w:sz w:val="22"/>
          <w:szCs w:val="22"/>
        </w:rPr>
        <w:t xml:space="preserve">ontralor saliente deberá efectuar el empalme respectivo con el entrante y estar al día en la verificación de los reportes generados por el </w:t>
      </w:r>
      <w:r w:rsidR="00AF61E2">
        <w:rPr>
          <w:rFonts w:ascii="Arial" w:hAnsi="Arial" w:cs="Arial"/>
          <w:sz w:val="22"/>
          <w:szCs w:val="22"/>
        </w:rPr>
        <w:t>l</w:t>
      </w:r>
      <w:r w:rsidR="00AF61E2" w:rsidRPr="00463C42">
        <w:rPr>
          <w:rFonts w:ascii="Arial" w:hAnsi="Arial" w:cs="Arial"/>
          <w:sz w:val="22"/>
          <w:szCs w:val="22"/>
        </w:rPr>
        <w:t xml:space="preserve">iquidador </w:t>
      </w:r>
      <w:r w:rsidR="00AF61E2" w:rsidRPr="004F7936">
        <w:rPr>
          <w:rFonts w:ascii="Arial" w:hAnsi="Arial" w:cs="Arial"/>
          <w:b/>
          <w:sz w:val="22"/>
          <w:szCs w:val="22"/>
        </w:rPr>
        <w:t>que evidencien el cumplimiento de los objetivos estratégicos y</w:t>
      </w:r>
      <w:r w:rsidR="00AF61E2">
        <w:rPr>
          <w:rFonts w:ascii="Arial" w:hAnsi="Arial" w:cs="Arial"/>
          <w:sz w:val="22"/>
          <w:szCs w:val="22"/>
        </w:rPr>
        <w:t xml:space="preserve"> de </w:t>
      </w:r>
      <w:r w:rsidR="00AF61E2" w:rsidRPr="00463C42">
        <w:rPr>
          <w:rFonts w:ascii="Arial" w:hAnsi="Arial" w:cs="Arial"/>
          <w:sz w:val="22"/>
          <w:szCs w:val="22"/>
        </w:rPr>
        <w:t xml:space="preserve">cada una de las etapas </w:t>
      </w:r>
      <w:r w:rsidR="00AF61E2" w:rsidRPr="004F7936">
        <w:rPr>
          <w:rFonts w:ascii="Arial" w:hAnsi="Arial" w:cs="Arial"/>
          <w:b/>
          <w:sz w:val="22"/>
          <w:szCs w:val="22"/>
        </w:rPr>
        <w:t>legales</w:t>
      </w:r>
      <w:r w:rsidR="00AF61E2">
        <w:rPr>
          <w:rFonts w:ascii="Arial" w:hAnsi="Arial" w:cs="Arial"/>
          <w:sz w:val="22"/>
          <w:szCs w:val="22"/>
        </w:rPr>
        <w:t xml:space="preserve"> </w:t>
      </w:r>
      <w:r w:rsidR="00AF61E2" w:rsidRPr="00463C42">
        <w:rPr>
          <w:rFonts w:ascii="Arial" w:hAnsi="Arial" w:cs="Arial"/>
          <w:sz w:val="22"/>
          <w:szCs w:val="22"/>
        </w:rPr>
        <w:t>del proceso liquidatorio enunciadas en el Capítulo I</w:t>
      </w:r>
      <w:r w:rsidR="00AF61E2">
        <w:rPr>
          <w:rFonts w:ascii="Arial" w:hAnsi="Arial" w:cs="Arial"/>
          <w:sz w:val="22"/>
          <w:szCs w:val="22"/>
        </w:rPr>
        <w:t>I</w:t>
      </w:r>
      <w:r w:rsidR="00AF61E2" w:rsidRPr="00463C42">
        <w:rPr>
          <w:rFonts w:ascii="Arial" w:hAnsi="Arial" w:cs="Arial"/>
          <w:sz w:val="22"/>
          <w:szCs w:val="22"/>
        </w:rPr>
        <w:t xml:space="preserve"> de esta Circular, así como de los informes requeridos en este Capítulo.</w:t>
      </w:r>
    </w:p>
    <w:p w14:paraId="74F982C2" w14:textId="77777777" w:rsidR="00AF61E2" w:rsidRDefault="00AF61E2" w:rsidP="00AF61E2">
      <w:pPr>
        <w:jc w:val="both"/>
        <w:rPr>
          <w:rFonts w:ascii="Arial" w:hAnsi="Arial" w:cs="Arial"/>
          <w:sz w:val="22"/>
          <w:szCs w:val="22"/>
        </w:rPr>
      </w:pPr>
    </w:p>
    <w:p w14:paraId="231A354E" w14:textId="77777777" w:rsidR="00AF61E2" w:rsidRPr="00463C42" w:rsidRDefault="00AF61E2" w:rsidP="00AF61E2">
      <w:pPr>
        <w:jc w:val="both"/>
        <w:rPr>
          <w:rFonts w:ascii="Arial" w:hAnsi="Arial" w:cs="Arial"/>
          <w:sz w:val="22"/>
          <w:szCs w:val="22"/>
        </w:rPr>
      </w:pPr>
    </w:p>
    <w:p w14:paraId="3F7BA94F" w14:textId="77777777" w:rsidR="00AF61E2" w:rsidRPr="00463C42" w:rsidRDefault="00AF61E2" w:rsidP="00AF61E2">
      <w:pPr>
        <w:numPr>
          <w:ilvl w:val="0"/>
          <w:numId w:val="7"/>
        </w:numPr>
        <w:ind w:hanging="720"/>
        <w:jc w:val="both"/>
        <w:rPr>
          <w:rFonts w:ascii="Arial" w:hAnsi="Arial" w:cs="Arial"/>
          <w:b/>
          <w:sz w:val="22"/>
          <w:szCs w:val="22"/>
        </w:rPr>
      </w:pPr>
      <w:r w:rsidRPr="00463C42">
        <w:rPr>
          <w:rFonts w:ascii="Arial" w:hAnsi="Arial" w:cs="Arial"/>
          <w:b/>
          <w:sz w:val="22"/>
          <w:szCs w:val="22"/>
        </w:rPr>
        <w:t>RENDICIÓN DE INFORMES</w:t>
      </w:r>
    </w:p>
    <w:p w14:paraId="061B097B" w14:textId="77777777" w:rsidR="00AF61E2" w:rsidRPr="00463C42" w:rsidRDefault="00AF61E2" w:rsidP="00AF61E2">
      <w:pPr>
        <w:jc w:val="both"/>
        <w:rPr>
          <w:rFonts w:ascii="Arial" w:hAnsi="Arial" w:cs="Arial"/>
          <w:sz w:val="22"/>
          <w:szCs w:val="22"/>
        </w:rPr>
      </w:pPr>
    </w:p>
    <w:p w14:paraId="564755A0"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w:t>
      </w:r>
      <w:r>
        <w:rPr>
          <w:rFonts w:ascii="Arial" w:hAnsi="Arial" w:cs="Arial"/>
          <w:sz w:val="22"/>
          <w:szCs w:val="22"/>
        </w:rPr>
        <w:t>c</w:t>
      </w:r>
      <w:r w:rsidRPr="00463C42">
        <w:rPr>
          <w:rFonts w:ascii="Arial" w:hAnsi="Arial" w:cs="Arial"/>
          <w:sz w:val="22"/>
          <w:szCs w:val="22"/>
        </w:rPr>
        <w:t>ontralores y</w:t>
      </w:r>
      <w:r>
        <w:rPr>
          <w:rFonts w:ascii="Arial" w:hAnsi="Arial" w:cs="Arial"/>
          <w:sz w:val="22"/>
          <w:szCs w:val="22"/>
        </w:rPr>
        <w:t>/o</w:t>
      </w:r>
      <w:r w:rsidRPr="00463C42">
        <w:rPr>
          <w:rFonts w:ascii="Arial" w:hAnsi="Arial" w:cs="Arial"/>
          <w:sz w:val="22"/>
          <w:szCs w:val="22"/>
        </w:rPr>
        <w:t xml:space="preserve"> </w:t>
      </w:r>
      <w:r>
        <w:rPr>
          <w:rFonts w:ascii="Arial" w:hAnsi="Arial" w:cs="Arial"/>
          <w:sz w:val="22"/>
          <w:szCs w:val="22"/>
        </w:rPr>
        <w:t>r</w:t>
      </w:r>
      <w:r w:rsidRPr="00463C42">
        <w:rPr>
          <w:rFonts w:ascii="Arial" w:hAnsi="Arial" w:cs="Arial"/>
          <w:sz w:val="22"/>
          <w:szCs w:val="22"/>
        </w:rPr>
        <w:t xml:space="preserve">evisores </w:t>
      </w:r>
      <w:r>
        <w:rPr>
          <w:rFonts w:ascii="Arial" w:hAnsi="Arial" w:cs="Arial"/>
          <w:sz w:val="22"/>
          <w:szCs w:val="22"/>
        </w:rPr>
        <w:t>f</w:t>
      </w:r>
      <w:r w:rsidRPr="00463C42">
        <w:rPr>
          <w:rFonts w:ascii="Arial" w:hAnsi="Arial" w:cs="Arial"/>
          <w:sz w:val="22"/>
          <w:szCs w:val="22"/>
        </w:rPr>
        <w:t>iscales presentarán como mínimo los informes en la forma y fechas que a continuación se detallan, sin perjuicio de los que deban emitir por Ley</w:t>
      </w:r>
      <w:r>
        <w:rPr>
          <w:rFonts w:ascii="Arial" w:hAnsi="Arial" w:cs="Arial"/>
          <w:sz w:val="22"/>
          <w:szCs w:val="22"/>
        </w:rPr>
        <w:t>, así</w:t>
      </w:r>
      <w:r w:rsidRPr="00463C42">
        <w:rPr>
          <w:rFonts w:ascii="Arial" w:hAnsi="Arial" w:cs="Arial"/>
          <w:sz w:val="22"/>
          <w:szCs w:val="22"/>
        </w:rPr>
        <w:t>:</w:t>
      </w:r>
    </w:p>
    <w:p w14:paraId="09ACBFD5" w14:textId="77777777" w:rsidR="00AF61E2" w:rsidRPr="00463C42" w:rsidRDefault="00AF61E2" w:rsidP="00AF61E2">
      <w:pPr>
        <w:jc w:val="both"/>
        <w:rPr>
          <w:rFonts w:ascii="Arial" w:hAnsi="Arial" w:cs="Arial"/>
          <w:b/>
          <w:sz w:val="22"/>
          <w:szCs w:val="22"/>
        </w:rPr>
      </w:pPr>
    </w:p>
    <w:p w14:paraId="434806A6" w14:textId="77777777" w:rsidR="00AF61E2" w:rsidRDefault="00AF61E2" w:rsidP="00AF61E2">
      <w:pPr>
        <w:pStyle w:val="Prrafodelista"/>
        <w:numPr>
          <w:ilvl w:val="1"/>
          <w:numId w:val="46"/>
        </w:numPr>
        <w:jc w:val="both"/>
        <w:rPr>
          <w:rFonts w:ascii="Arial" w:hAnsi="Arial" w:cs="Arial"/>
          <w:b/>
          <w:sz w:val="22"/>
          <w:szCs w:val="22"/>
        </w:rPr>
      </w:pPr>
      <w:r w:rsidRPr="00361861">
        <w:rPr>
          <w:rFonts w:ascii="Arial" w:hAnsi="Arial" w:cs="Arial"/>
          <w:b/>
          <w:sz w:val="22"/>
          <w:szCs w:val="22"/>
        </w:rPr>
        <w:t>Informe trimestral (marzo, junio, septiembre y diciembre)</w:t>
      </w:r>
    </w:p>
    <w:p w14:paraId="3D33F7F4" w14:textId="77777777" w:rsidR="00AF61E2" w:rsidRPr="00463C42" w:rsidRDefault="00AF61E2" w:rsidP="00AF61E2">
      <w:pPr>
        <w:jc w:val="both"/>
        <w:rPr>
          <w:rFonts w:ascii="Arial" w:hAnsi="Arial" w:cs="Arial"/>
          <w:sz w:val="22"/>
          <w:szCs w:val="22"/>
        </w:rPr>
      </w:pPr>
    </w:p>
    <w:p w14:paraId="0DBC29D4" w14:textId="77777777" w:rsidR="00AF61E2" w:rsidRPr="00463C42" w:rsidRDefault="00AF61E2" w:rsidP="00AF61E2">
      <w:pPr>
        <w:jc w:val="both"/>
        <w:rPr>
          <w:rFonts w:ascii="Arial" w:hAnsi="Arial" w:cs="Arial"/>
          <w:sz w:val="22"/>
          <w:szCs w:val="22"/>
        </w:rPr>
      </w:pPr>
      <w:r>
        <w:rPr>
          <w:rFonts w:ascii="Arial" w:hAnsi="Arial" w:cs="Arial"/>
          <w:sz w:val="22"/>
          <w:szCs w:val="22"/>
        </w:rPr>
        <w:t>El contralor o el revisor f</w:t>
      </w:r>
      <w:r w:rsidRPr="00463C42">
        <w:rPr>
          <w:rFonts w:ascii="Arial" w:hAnsi="Arial" w:cs="Arial"/>
          <w:sz w:val="22"/>
          <w:szCs w:val="22"/>
        </w:rPr>
        <w:t xml:space="preserve">iscal debe sintetizar sus actividades de fiscalización y determinar el estado de los aspectos más relevantes del proceso liquidatorio plasmados por el </w:t>
      </w:r>
      <w:r>
        <w:rPr>
          <w:rFonts w:ascii="Arial" w:hAnsi="Arial" w:cs="Arial"/>
          <w:sz w:val="22"/>
          <w:szCs w:val="22"/>
        </w:rPr>
        <w:t>l</w:t>
      </w:r>
      <w:r w:rsidRPr="00463C42">
        <w:rPr>
          <w:rFonts w:ascii="Arial" w:hAnsi="Arial" w:cs="Arial"/>
          <w:sz w:val="22"/>
          <w:szCs w:val="22"/>
        </w:rPr>
        <w:t xml:space="preserve">iquidador en sus informes periódicos. Así mismo, deberá relacionar aquellos aspectos de relevancia que serán materia de su fiscalización y que serán </w:t>
      </w:r>
      <w:r>
        <w:rPr>
          <w:rFonts w:ascii="Arial" w:hAnsi="Arial" w:cs="Arial"/>
          <w:sz w:val="22"/>
          <w:szCs w:val="22"/>
        </w:rPr>
        <w:t>objeto</w:t>
      </w:r>
      <w:r w:rsidRPr="00463C42">
        <w:rPr>
          <w:rFonts w:ascii="Arial" w:hAnsi="Arial" w:cs="Arial"/>
          <w:sz w:val="22"/>
          <w:szCs w:val="22"/>
        </w:rPr>
        <w:t xml:space="preserve"> de seguimiento detallado por parte de FOGAFÍN.</w:t>
      </w:r>
    </w:p>
    <w:p w14:paraId="069D69DC" w14:textId="77777777" w:rsidR="00AF61E2" w:rsidRPr="00463C42" w:rsidRDefault="00AF61E2" w:rsidP="00AF61E2">
      <w:pPr>
        <w:jc w:val="both"/>
        <w:rPr>
          <w:rFonts w:ascii="Arial" w:hAnsi="Arial" w:cs="Arial"/>
          <w:sz w:val="22"/>
          <w:szCs w:val="22"/>
        </w:rPr>
      </w:pPr>
    </w:p>
    <w:p w14:paraId="5FF2C71B"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El informe a que se hace referencia deberá realizarse con base en:</w:t>
      </w:r>
    </w:p>
    <w:p w14:paraId="7FCD3AC2" w14:textId="6716FBDE" w:rsidR="00AF61E2" w:rsidRPr="00463C42" w:rsidRDefault="004F7936"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87936" behindDoc="0" locked="0" layoutInCell="1" allowOverlap="1" wp14:anchorId="5242B908" wp14:editId="32C4A153">
                <wp:simplePos x="0" y="0"/>
                <wp:positionH relativeFrom="column">
                  <wp:posOffset>-123664</wp:posOffset>
                </wp:positionH>
                <wp:positionV relativeFrom="paragraph">
                  <wp:posOffset>191770</wp:posOffset>
                </wp:positionV>
                <wp:extent cx="0" cy="190500"/>
                <wp:effectExtent l="0" t="0" r="38100" b="19050"/>
                <wp:wrapNone/>
                <wp:docPr id="15" name="Conector recto 1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00B47" id="Conector recto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5.1pt" to="-9.7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" strokecolor="#4472c4 [3204]" strokeweight=".5pt">
                <v:stroke joinstyle="miter"/>
              </v:line>
            </w:pict>
          </mc:Fallback>
        </mc:AlternateContent>
      </w:r>
    </w:p>
    <w:p w14:paraId="7F543084" w14:textId="53AB20D2" w:rsidR="00AF61E2" w:rsidRPr="00463C42" w:rsidRDefault="00AF61E2" w:rsidP="00AF61E2">
      <w:pPr>
        <w:pStyle w:val="Prrafodelista"/>
        <w:numPr>
          <w:ilvl w:val="0"/>
          <w:numId w:val="15"/>
        </w:numPr>
        <w:ind w:left="426" w:hanging="426"/>
        <w:jc w:val="both"/>
        <w:rPr>
          <w:rFonts w:ascii="Arial" w:hAnsi="Arial" w:cs="Arial"/>
          <w:sz w:val="22"/>
          <w:szCs w:val="22"/>
        </w:rPr>
      </w:pPr>
      <w:r w:rsidRPr="00463C42">
        <w:rPr>
          <w:rFonts w:ascii="Arial" w:hAnsi="Arial" w:cs="Arial"/>
          <w:sz w:val="22"/>
          <w:szCs w:val="22"/>
        </w:rPr>
        <w:t xml:space="preserve">El resultado del análisis y pruebas practicadas al cumplimiento del </w:t>
      </w:r>
      <w:r w:rsidRPr="004F7936">
        <w:rPr>
          <w:rFonts w:ascii="Arial" w:hAnsi="Arial" w:cs="Arial"/>
          <w:b/>
          <w:sz w:val="22"/>
          <w:szCs w:val="22"/>
        </w:rPr>
        <w:t>plan de trabajo</w:t>
      </w:r>
      <w:r w:rsidRPr="00463C42">
        <w:rPr>
          <w:rFonts w:ascii="Arial" w:hAnsi="Arial" w:cs="Arial"/>
          <w:sz w:val="22"/>
          <w:szCs w:val="22"/>
        </w:rPr>
        <w:t xml:space="preserve"> del proceso liquidatorio.</w:t>
      </w:r>
    </w:p>
    <w:p w14:paraId="5BD62486" w14:textId="77777777" w:rsidR="00AF61E2" w:rsidRPr="00463C42" w:rsidRDefault="00AF61E2" w:rsidP="00AF61E2">
      <w:pPr>
        <w:pStyle w:val="Prrafodelista"/>
        <w:ind w:left="426" w:hanging="426"/>
        <w:jc w:val="both"/>
        <w:rPr>
          <w:rFonts w:ascii="Arial" w:hAnsi="Arial" w:cs="Arial"/>
          <w:sz w:val="22"/>
          <w:szCs w:val="22"/>
        </w:rPr>
      </w:pPr>
      <w:r w:rsidRPr="00463C42">
        <w:rPr>
          <w:rFonts w:ascii="Arial" w:hAnsi="Arial" w:cs="Arial"/>
          <w:sz w:val="22"/>
          <w:szCs w:val="22"/>
        </w:rPr>
        <w:t xml:space="preserve"> </w:t>
      </w:r>
    </w:p>
    <w:p w14:paraId="41440A29" w14:textId="77777777" w:rsidR="00AF61E2" w:rsidRPr="00463C42" w:rsidRDefault="00AF61E2" w:rsidP="00AF61E2">
      <w:pPr>
        <w:pStyle w:val="Prrafodelista"/>
        <w:numPr>
          <w:ilvl w:val="0"/>
          <w:numId w:val="15"/>
        </w:numPr>
        <w:ind w:left="426" w:hanging="426"/>
        <w:jc w:val="both"/>
        <w:rPr>
          <w:rFonts w:ascii="Arial" w:hAnsi="Arial" w:cs="Arial"/>
          <w:sz w:val="22"/>
          <w:szCs w:val="22"/>
        </w:rPr>
      </w:pPr>
      <w:r w:rsidRPr="00463C42">
        <w:rPr>
          <w:rFonts w:ascii="Arial" w:hAnsi="Arial" w:cs="Arial"/>
          <w:sz w:val="22"/>
          <w:szCs w:val="22"/>
        </w:rPr>
        <w:t xml:space="preserve">El resultado del análisis y pruebas practicadas sobre informe de ejecución </w:t>
      </w:r>
      <w:r>
        <w:rPr>
          <w:rFonts w:ascii="Arial" w:hAnsi="Arial" w:cs="Arial"/>
          <w:sz w:val="22"/>
          <w:szCs w:val="22"/>
        </w:rPr>
        <w:t xml:space="preserve">presupuestal </w:t>
      </w:r>
      <w:r w:rsidRPr="00463C42">
        <w:rPr>
          <w:rFonts w:ascii="Arial" w:hAnsi="Arial" w:cs="Arial"/>
          <w:sz w:val="22"/>
          <w:szCs w:val="22"/>
        </w:rPr>
        <w:t>acumulado y demás información r</w:t>
      </w:r>
      <w:r>
        <w:rPr>
          <w:rFonts w:ascii="Arial" w:hAnsi="Arial" w:cs="Arial"/>
          <w:sz w:val="22"/>
          <w:szCs w:val="22"/>
        </w:rPr>
        <w:t>equerida y suministrada por el l</w:t>
      </w:r>
      <w:r w:rsidRPr="00463C42">
        <w:rPr>
          <w:rFonts w:ascii="Arial" w:hAnsi="Arial" w:cs="Arial"/>
          <w:sz w:val="22"/>
          <w:szCs w:val="22"/>
        </w:rPr>
        <w:t>iquidador a FOGAFÍN.</w:t>
      </w:r>
    </w:p>
    <w:p w14:paraId="6A46ACCB" w14:textId="77777777" w:rsidR="00AF61E2" w:rsidRPr="00463C42" w:rsidRDefault="00AF61E2" w:rsidP="00AF61E2">
      <w:pPr>
        <w:ind w:left="426" w:hanging="426"/>
        <w:jc w:val="both"/>
        <w:rPr>
          <w:rFonts w:ascii="Arial" w:hAnsi="Arial" w:cs="Arial"/>
          <w:sz w:val="22"/>
          <w:szCs w:val="22"/>
        </w:rPr>
      </w:pPr>
    </w:p>
    <w:p w14:paraId="345FE926" w14:textId="77777777" w:rsidR="00AF61E2" w:rsidRPr="00463C42" w:rsidRDefault="00AF61E2" w:rsidP="00AF61E2">
      <w:pPr>
        <w:pStyle w:val="Prrafodelista"/>
        <w:numPr>
          <w:ilvl w:val="0"/>
          <w:numId w:val="15"/>
        </w:numPr>
        <w:ind w:left="426" w:hanging="426"/>
        <w:jc w:val="both"/>
        <w:rPr>
          <w:rFonts w:ascii="Arial" w:hAnsi="Arial" w:cs="Arial"/>
          <w:sz w:val="22"/>
          <w:szCs w:val="22"/>
        </w:rPr>
      </w:pPr>
      <w:r w:rsidRPr="00463C42">
        <w:rPr>
          <w:rFonts w:ascii="Arial" w:hAnsi="Arial" w:cs="Arial"/>
          <w:sz w:val="22"/>
          <w:szCs w:val="22"/>
        </w:rPr>
        <w:t xml:space="preserve">El resultado del análisis y pruebas practicadas sobre los actos administrativos emitidos por el </w:t>
      </w:r>
      <w:r>
        <w:rPr>
          <w:rFonts w:ascii="Arial" w:hAnsi="Arial" w:cs="Arial"/>
          <w:sz w:val="22"/>
          <w:szCs w:val="22"/>
        </w:rPr>
        <w:t>l</w:t>
      </w:r>
      <w:r w:rsidRPr="00463C42">
        <w:rPr>
          <w:rFonts w:ascii="Arial" w:hAnsi="Arial" w:cs="Arial"/>
          <w:sz w:val="22"/>
          <w:szCs w:val="22"/>
        </w:rPr>
        <w:t xml:space="preserve">iquidador. </w:t>
      </w:r>
    </w:p>
    <w:p w14:paraId="5E8024E1" w14:textId="77777777" w:rsidR="00AF61E2" w:rsidRPr="00463C42" w:rsidRDefault="00AF61E2" w:rsidP="00AF61E2">
      <w:pPr>
        <w:ind w:left="426" w:hanging="426"/>
        <w:jc w:val="both"/>
        <w:rPr>
          <w:rFonts w:ascii="Arial" w:hAnsi="Arial" w:cs="Arial"/>
          <w:sz w:val="22"/>
          <w:szCs w:val="22"/>
        </w:rPr>
      </w:pPr>
    </w:p>
    <w:p w14:paraId="7513AFEA" w14:textId="77777777" w:rsidR="00AF61E2" w:rsidRPr="00463C42" w:rsidRDefault="00AF61E2" w:rsidP="00AF61E2">
      <w:pPr>
        <w:pStyle w:val="Prrafodelista"/>
        <w:numPr>
          <w:ilvl w:val="0"/>
          <w:numId w:val="15"/>
        </w:numPr>
        <w:ind w:left="426" w:hanging="426"/>
        <w:jc w:val="both"/>
        <w:rPr>
          <w:rFonts w:ascii="Arial" w:hAnsi="Arial" w:cs="Arial"/>
          <w:sz w:val="22"/>
          <w:szCs w:val="22"/>
        </w:rPr>
      </w:pPr>
      <w:r w:rsidRPr="00463C42">
        <w:rPr>
          <w:rFonts w:ascii="Arial" w:hAnsi="Arial" w:cs="Arial"/>
          <w:sz w:val="22"/>
          <w:szCs w:val="22"/>
        </w:rPr>
        <w:t>El resultado del análisis y pruebas practicadas sobre las principales variaciones de los rubros más representativos de</w:t>
      </w:r>
      <w:r>
        <w:rPr>
          <w:rFonts w:ascii="Arial" w:hAnsi="Arial" w:cs="Arial"/>
          <w:sz w:val="22"/>
          <w:szCs w:val="22"/>
        </w:rPr>
        <w:t xml:space="preserve"> </w:t>
      </w:r>
      <w:r w:rsidRPr="00463C42">
        <w:rPr>
          <w:rFonts w:ascii="Arial" w:hAnsi="Arial" w:cs="Arial"/>
          <w:sz w:val="22"/>
          <w:szCs w:val="22"/>
        </w:rPr>
        <w:t>l</w:t>
      </w:r>
      <w:r>
        <w:rPr>
          <w:rFonts w:ascii="Arial" w:hAnsi="Arial" w:cs="Arial"/>
          <w:sz w:val="22"/>
          <w:szCs w:val="22"/>
        </w:rPr>
        <w:t>os</w:t>
      </w:r>
      <w:r w:rsidRPr="00463C42">
        <w:rPr>
          <w:rFonts w:ascii="Arial" w:hAnsi="Arial" w:cs="Arial"/>
          <w:sz w:val="22"/>
          <w:szCs w:val="22"/>
        </w:rPr>
        <w:t xml:space="preserve"> </w:t>
      </w:r>
      <w:r>
        <w:rPr>
          <w:rFonts w:ascii="Arial" w:hAnsi="Arial" w:cs="Arial"/>
          <w:sz w:val="22"/>
          <w:szCs w:val="22"/>
        </w:rPr>
        <w:t>estados financieros de la entidad en liquidación</w:t>
      </w:r>
      <w:r w:rsidRPr="00463C42">
        <w:rPr>
          <w:rFonts w:ascii="Arial" w:hAnsi="Arial" w:cs="Arial"/>
          <w:sz w:val="22"/>
          <w:szCs w:val="22"/>
        </w:rPr>
        <w:t>.</w:t>
      </w:r>
    </w:p>
    <w:p w14:paraId="0F509E98" w14:textId="77777777" w:rsidR="00AF61E2" w:rsidRPr="00463C42" w:rsidRDefault="00AF61E2" w:rsidP="00AF61E2">
      <w:pPr>
        <w:pStyle w:val="Prrafodelista"/>
        <w:ind w:left="426" w:hanging="426"/>
        <w:jc w:val="both"/>
        <w:rPr>
          <w:rFonts w:ascii="Arial" w:hAnsi="Arial" w:cs="Arial"/>
          <w:sz w:val="22"/>
          <w:szCs w:val="22"/>
        </w:rPr>
      </w:pPr>
    </w:p>
    <w:p w14:paraId="22E0E6FE" w14:textId="77777777" w:rsidR="00AF61E2" w:rsidRPr="00463C42" w:rsidRDefault="00AF61E2" w:rsidP="00AF61E2">
      <w:pPr>
        <w:pStyle w:val="Prrafodelista"/>
        <w:numPr>
          <w:ilvl w:val="0"/>
          <w:numId w:val="15"/>
        </w:numPr>
        <w:ind w:left="426" w:hanging="426"/>
        <w:jc w:val="both"/>
        <w:rPr>
          <w:rFonts w:ascii="Arial" w:hAnsi="Arial" w:cs="Arial"/>
          <w:sz w:val="22"/>
          <w:szCs w:val="22"/>
        </w:rPr>
      </w:pPr>
      <w:r w:rsidRPr="00463C42">
        <w:rPr>
          <w:rFonts w:ascii="Arial" w:hAnsi="Arial" w:cs="Arial"/>
          <w:sz w:val="22"/>
          <w:szCs w:val="22"/>
        </w:rPr>
        <w:t>Los comentarios, recomendaciones o sugerencias sobre aspectos que se consideren relevantes para el proceso liquidatorio</w:t>
      </w:r>
      <w:r>
        <w:rPr>
          <w:rFonts w:ascii="Arial" w:hAnsi="Arial" w:cs="Arial"/>
          <w:sz w:val="22"/>
          <w:szCs w:val="22"/>
        </w:rPr>
        <w:t>, así como cualquier circunstancia o hecho que deba ser puesto en conocimiento de FOGAFÍN</w:t>
      </w:r>
      <w:r w:rsidRPr="00463C42">
        <w:rPr>
          <w:rFonts w:ascii="Arial" w:hAnsi="Arial" w:cs="Arial"/>
          <w:sz w:val="22"/>
          <w:szCs w:val="22"/>
        </w:rPr>
        <w:t>.</w:t>
      </w:r>
    </w:p>
    <w:p w14:paraId="290A5379" w14:textId="77777777" w:rsidR="00AF61E2" w:rsidRPr="00463C42" w:rsidRDefault="00AF61E2" w:rsidP="00AF61E2">
      <w:pPr>
        <w:pStyle w:val="Prrafodelista"/>
        <w:rPr>
          <w:rFonts w:ascii="Arial" w:hAnsi="Arial" w:cs="Arial"/>
          <w:sz w:val="22"/>
          <w:szCs w:val="22"/>
        </w:rPr>
      </w:pPr>
    </w:p>
    <w:p w14:paraId="0C312173"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Este informe deberá ser </w:t>
      </w:r>
      <w:r>
        <w:rPr>
          <w:rFonts w:ascii="Arial" w:hAnsi="Arial" w:cs="Arial"/>
          <w:sz w:val="22"/>
          <w:szCs w:val="22"/>
        </w:rPr>
        <w:t>remitido</w:t>
      </w:r>
      <w:r w:rsidRPr="00463C42">
        <w:rPr>
          <w:rFonts w:ascii="Arial" w:hAnsi="Arial" w:cs="Arial"/>
          <w:sz w:val="22"/>
          <w:szCs w:val="22"/>
        </w:rPr>
        <w:t xml:space="preserve"> a más tardar el día treinta (30) de cada mes con corte al mes que le antecede en formato PDF tipo A </w:t>
      </w:r>
      <w:r>
        <w:rPr>
          <w:rFonts w:ascii="Arial" w:hAnsi="Arial" w:cs="Arial"/>
          <w:sz w:val="22"/>
          <w:szCs w:val="22"/>
        </w:rPr>
        <w:t xml:space="preserve">al correo electrónico </w:t>
      </w:r>
      <w:r w:rsidRPr="00463C42">
        <w:rPr>
          <w:rFonts w:ascii="Arial" w:hAnsi="Arial" w:cs="Arial"/>
          <w:sz w:val="22"/>
          <w:szCs w:val="22"/>
        </w:rPr>
        <w:t xml:space="preserve">dispuesto por FOGAFÍN </w:t>
      </w:r>
      <w:hyperlink r:id="rId14" w:history="1">
        <w:r w:rsidRPr="004D3B96">
          <w:rPr>
            <w:rStyle w:val="Hipervnculo"/>
            <w:rFonts w:ascii="Arial" w:hAnsi="Arial" w:cs="Arial"/>
            <w:sz w:val="22"/>
            <w:szCs w:val="22"/>
          </w:rPr>
          <w:t>fogafin@fogafin.gov.co</w:t>
        </w:r>
      </w:hyperlink>
      <w:r w:rsidRPr="00463C42">
        <w:rPr>
          <w:rFonts w:ascii="Arial" w:hAnsi="Arial" w:cs="Arial"/>
          <w:sz w:val="22"/>
          <w:szCs w:val="22"/>
        </w:rPr>
        <w:t>.</w:t>
      </w:r>
    </w:p>
    <w:p w14:paraId="53DD001C" w14:textId="77777777" w:rsidR="00AF61E2" w:rsidRPr="00463C42" w:rsidRDefault="00AF61E2" w:rsidP="00AF61E2">
      <w:pPr>
        <w:jc w:val="both"/>
        <w:rPr>
          <w:rFonts w:ascii="Arial" w:hAnsi="Arial" w:cs="Arial"/>
          <w:sz w:val="22"/>
          <w:szCs w:val="22"/>
        </w:rPr>
      </w:pPr>
    </w:p>
    <w:p w14:paraId="605A0903" w14:textId="77777777" w:rsidR="00AF61E2" w:rsidRPr="00463C42" w:rsidRDefault="00AF61E2" w:rsidP="00AF61E2">
      <w:pPr>
        <w:jc w:val="both"/>
        <w:rPr>
          <w:rFonts w:ascii="Arial" w:hAnsi="Arial" w:cs="Arial"/>
          <w:b/>
          <w:sz w:val="22"/>
          <w:szCs w:val="22"/>
        </w:rPr>
      </w:pPr>
      <w:r w:rsidRPr="00463C42">
        <w:rPr>
          <w:rFonts w:ascii="Arial" w:hAnsi="Arial" w:cs="Arial"/>
          <w:sz w:val="22"/>
          <w:szCs w:val="22"/>
        </w:rPr>
        <w:t>La información reportada será validada</w:t>
      </w:r>
      <w:r>
        <w:rPr>
          <w:rFonts w:ascii="Arial" w:hAnsi="Arial" w:cs="Arial"/>
          <w:sz w:val="22"/>
          <w:szCs w:val="22"/>
        </w:rPr>
        <w:t xml:space="preserve"> mediante la firma digital del contralor o r</w:t>
      </w:r>
      <w:r w:rsidRPr="00463C42">
        <w:rPr>
          <w:rFonts w:ascii="Arial" w:hAnsi="Arial" w:cs="Arial"/>
          <w:sz w:val="22"/>
          <w:szCs w:val="22"/>
        </w:rPr>
        <w:t xml:space="preserve">evisor </w:t>
      </w:r>
      <w:r>
        <w:rPr>
          <w:rFonts w:ascii="Arial" w:hAnsi="Arial" w:cs="Arial"/>
          <w:sz w:val="22"/>
          <w:szCs w:val="22"/>
        </w:rPr>
        <w:t>f</w:t>
      </w:r>
      <w:r w:rsidRPr="00463C42">
        <w:rPr>
          <w:rFonts w:ascii="Arial" w:hAnsi="Arial" w:cs="Arial"/>
          <w:sz w:val="22"/>
          <w:szCs w:val="22"/>
        </w:rPr>
        <w:t xml:space="preserve">iscal, para lo cual se deberá utilizar un certificado digital de firma vigente emitido por un ente de certificación abierta, </w:t>
      </w:r>
      <w:r>
        <w:rPr>
          <w:rFonts w:ascii="Arial" w:hAnsi="Arial" w:cs="Arial"/>
          <w:sz w:val="22"/>
          <w:szCs w:val="22"/>
        </w:rPr>
        <w:t xml:space="preserve">acreditado </w:t>
      </w:r>
      <w:r w:rsidRPr="00CF1381">
        <w:rPr>
          <w:rFonts w:ascii="Arial" w:hAnsi="Arial" w:cs="Arial"/>
          <w:sz w:val="22"/>
          <w:szCs w:val="22"/>
        </w:rPr>
        <w:t>previamente por el Organismo Nacional de Acreditación de Colombia (ONAC), conforme a la reglamentación expedida por el Gobierno Nacional</w:t>
      </w:r>
      <w:r w:rsidRPr="00463C42">
        <w:rPr>
          <w:rFonts w:ascii="Arial" w:hAnsi="Arial" w:cs="Arial"/>
          <w:sz w:val="22"/>
          <w:szCs w:val="22"/>
        </w:rPr>
        <w:t>.</w:t>
      </w:r>
    </w:p>
    <w:p w14:paraId="7918A5EE" w14:textId="77777777" w:rsidR="00AF61E2" w:rsidRPr="00463C42" w:rsidRDefault="00AF61E2" w:rsidP="00AF61E2">
      <w:pPr>
        <w:jc w:val="both"/>
        <w:rPr>
          <w:rFonts w:ascii="Arial" w:hAnsi="Arial" w:cs="Arial"/>
          <w:sz w:val="22"/>
          <w:szCs w:val="22"/>
        </w:rPr>
      </w:pPr>
    </w:p>
    <w:p w14:paraId="41A2A69A"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En el evento que no sea posible </w:t>
      </w:r>
      <w:r>
        <w:rPr>
          <w:rFonts w:ascii="Arial" w:hAnsi="Arial" w:cs="Arial"/>
          <w:sz w:val="22"/>
          <w:szCs w:val="22"/>
        </w:rPr>
        <w:t xml:space="preserve">el envío </w:t>
      </w:r>
      <w:r w:rsidRPr="00463C42">
        <w:rPr>
          <w:rFonts w:ascii="Arial" w:hAnsi="Arial" w:cs="Arial"/>
          <w:sz w:val="22"/>
          <w:szCs w:val="22"/>
        </w:rPr>
        <w:t xml:space="preserve">de la información </w:t>
      </w:r>
      <w:r>
        <w:rPr>
          <w:rFonts w:ascii="Arial" w:hAnsi="Arial" w:cs="Arial"/>
          <w:sz w:val="22"/>
          <w:szCs w:val="22"/>
        </w:rPr>
        <w:t>por correo electrónico</w:t>
      </w:r>
      <w:r w:rsidRPr="00F10069">
        <w:rPr>
          <w:rFonts w:ascii="Arial" w:hAnsi="Arial" w:cs="Arial"/>
          <w:sz w:val="22"/>
          <w:szCs w:val="22"/>
        </w:rPr>
        <w:t xml:space="preserve"> </w:t>
      </w:r>
      <w:r>
        <w:rPr>
          <w:rFonts w:ascii="Arial" w:hAnsi="Arial" w:cs="Arial"/>
          <w:sz w:val="22"/>
          <w:szCs w:val="22"/>
        </w:rPr>
        <w:t xml:space="preserve">o </w:t>
      </w:r>
      <w:r w:rsidRPr="00463C42">
        <w:rPr>
          <w:rFonts w:ascii="Arial" w:hAnsi="Arial" w:cs="Arial"/>
          <w:sz w:val="22"/>
          <w:szCs w:val="22"/>
        </w:rPr>
        <w:t>cuando no sea posible el uso de la firma digital, el mencionado informe podrá ser remitido a FOGAFÍN en medio físico debidamente</w:t>
      </w:r>
      <w:r>
        <w:rPr>
          <w:rFonts w:ascii="Arial" w:hAnsi="Arial" w:cs="Arial"/>
          <w:sz w:val="22"/>
          <w:szCs w:val="22"/>
        </w:rPr>
        <w:t xml:space="preserve"> suscrito.</w:t>
      </w:r>
    </w:p>
    <w:p w14:paraId="17DE47A0" w14:textId="77777777" w:rsidR="00AF61E2" w:rsidRPr="00463C42" w:rsidRDefault="00AF61E2" w:rsidP="00AF61E2">
      <w:pPr>
        <w:jc w:val="both"/>
        <w:rPr>
          <w:rFonts w:ascii="Arial" w:hAnsi="Arial" w:cs="Arial"/>
          <w:strike/>
          <w:sz w:val="22"/>
          <w:szCs w:val="22"/>
        </w:rPr>
      </w:pPr>
    </w:p>
    <w:p w14:paraId="456E8B42" w14:textId="77777777" w:rsidR="00AF61E2" w:rsidRPr="00463C42" w:rsidRDefault="00AF61E2" w:rsidP="00AF61E2">
      <w:pPr>
        <w:jc w:val="both"/>
        <w:rPr>
          <w:rFonts w:ascii="Arial" w:hAnsi="Arial" w:cs="Arial"/>
          <w:sz w:val="22"/>
          <w:szCs w:val="22"/>
        </w:rPr>
      </w:pPr>
      <w:r>
        <w:rPr>
          <w:rFonts w:ascii="Arial" w:hAnsi="Arial" w:cs="Arial"/>
          <w:sz w:val="22"/>
          <w:szCs w:val="22"/>
        </w:rPr>
        <w:t>Los</w:t>
      </w:r>
      <w:r w:rsidRPr="00463C42">
        <w:rPr>
          <w:rFonts w:ascii="Arial" w:hAnsi="Arial" w:cs="Arial"/>
          <w:sz w:val="22"/>
          <w:szCs w:val="22"/>
        </w:rPr>
        <w:t xml:space="preserve"> plazos </w:t>
      </w:r>
      <w:r>
        <w:rPr>
          <w:rFonts w:ascii="Arial" w:hAnsi="Arial" w:cs="Arial"/>
          <w:sz w:val="22"/>
          <w:szCs w:val="22"/>
        </w:rPr>
        <w:t>señalados podrán ser modificados o ampliados cuando</w:t>
      </w:r>
      <w:r w:rsidRPr="00463C42">
        <w:rPr>
          <w:rFonts w:ascii="Arial" w:hAnsi="Arial" w:cs="Arial"/>
          <w:sz w:val="22"/>
          <w:szCs w:val="22"/>
        </w:rPr>
        <w:t xml:space="preserve"> las condiciones </w:t>
      </w:r>
      <w:r>
        <w:rPr>
          <w:rFonts w:ascii="Arial" w:hAnsi="Arial" w:cs="Arial"/>
          <w:sz w:val="22"/>
          <w:szCs w:val="22"/>
        </w:rPr>
        <w:t>así lo requieran</w:t>
      </w:r>
      <w:r w:rsidRPr="00463C42">
        <w:rPr>
          <w:rFonts w:ascii="Arial" w:hAnsi="Arial" w:cs="Arial"/>
          <w:sz w:val="22"/>
          <w:szCs w:val="22"/>
        </w:rPr>
        <w:t>.</w:t>
      </w:r>
    </w:p>
    <w:p w14:paraId="3CE13D6A" w14:textId="77777777" w:rsidR="00AF61E2" w:rsidRPr="00463C42" w:rsidRDefault="00AF61E2" w:rsidP="00AF61E2">
      <w:pPr>
        <w:jc w:val="both"/>
        <w:rPr>
          <w:rFonts w:ascii="Arial" w:hAnsi="Arial" w:cs="Arial"/>
          <w:sz w:val="22"/>
          <w:szCs w:val="22"/>
        </w:rPr>
      </w:pPr>
    </w:p>
    <w:p w14:paraId="27FDEE91" w14:textId="77777777" w:rsidR="00AF61E2" w:rsidRPr="00361861" w:rsidRDefault="00AF61E2" w:rsidP="00AF61E2">
      <w:pPr>
        <w:pStyle w:val="Prrafodelista"/>
        <w:numPr>
          <w:ilvl w:val="1"/>
          <w:numId w:val="46"/>
        </w:numPr>
        <w:jc w:val="both"/>
        <w:rPr>
          <w:rFonts w:ascii="Arial" w:hAnsi="Arial" w:cs="Arial"/>
          <w:b/>
          <w:sz w:val="22"/>
          <w:szCs w:val="22"/>
        </w:rPr>
      </w:pPr>
      <w:r w:rsidRPr="00361861">
        <w:rPr>
          <w:rFonts w:ascii="Arial" w:hAnsi="Arial" w:cs="Arial"/>
          <w:b/>
          <w:sz w:val="22"/>
          <w:szCs w:val="22"/>
        </w:rPr>
        <w:t>Informes eventuales</w:t>
      </w:r>
    </w:p>
    <w:p w14:paraId="53B5E919" w14:textId="77777777" w:rsidR="00AF61E2" w:rsidRPr="00463C42" w:rsidRDefault="00AF61E2" w:rsidP="00AF61E2">
      <w:pPr>
        <w:jc w:val="both"/>
        <w:rPr>
          <w:rFonts w:ascii="Arial" w:hAnsi="Arial" w:cs="Arial"/>
          <w:sz w:val="22"/>
          <w:szCs w:val="22"/>
        </w:rPr>
      </w:pPr>
    </w:p>
    <w:p w14:paraId="04BC354F"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FOGAFÍN en cualquier momento solicitará</w:t>
      </w:r>
      <w:r>
        <w:rPr>
          <w:rFonts w:ascii="Arial" w:hAnsi="Arial" w:cs="Arial"/>
          <w:sz w:val="22"/>
          <w:szCs w:val="22"/>
        </w:rPr>
        <w:t xml:space="preserve"> </w:t>
      </w:r>
      <w:r w:rsidRPr="00463C42">
        <w:rPr>
          <w:rFonts w:ascii="Arial" w:hAnsi="Arial" w:cs="Arial"/>
          <w:sz w:val="22"/>
          <w:szCs w:val="22"/>
        </w:rPr>
        <w:t xml:space="preserve">los informes que considere, en adición a los definidos en los numerales precedentes. </w:t>
      </w:r>
    </w:p>
    <w:p w14:paraId="4355C747" w14:textId="0ED748D8" w:rsidR="00AF61E2" w:rsidRDefault="00AF61E2" w:rsidP="00AF61E2">
      <w:pPr>
        <w:jc w:val="both"/>
        <w:rPr>
          <w:rFonts w:ascii="Arial" w:hAnsi="Arial" w:cs="Arial"/>
          <w:sz w:val="22"/>
          <w:szCs w:val="22"/>
        </w:rPr>
      </w:pPr>
    </w:p>
    <w:p w14:paraId="74123BE4" w14:textId="77777777" w:rsidR="00AF61E2" w:rsidRPr="00463C42" w:rsidRDefault="00AF61E2" w:rsidP="00AF61E2">
      <w:pPr>
        <w:jc w:val="both"/>
        <w:rPr>
          <w:rFonts w:ascii="Arial" w:hAnsi="Arial" w:cs="Arial"/>
          <w:sz w:val="22"/>
          <w:szCs w:val="22"/>
        </w:rPr>
      </w:pPr>
    </w:p>
    <w:p w14:paraId="4CCAD5BE" w14:textId="7F3CDE4B" w:rsidR="00AF61E2" w:rsidRPr="00463C42" w:rsidRDefault="0047639B" w:rsidP="0047639B">
      <w:pPr>
        <w:tabs>
          <w:tab w:val="left" w:pos="6990"/>
        </w:tabs>
        <w:jc w:val="both"/>
        <w:rPr>
          <w:rFonts w:ascii="Arial" w:hAnsi="Arial" w:cs="Arial"/>
          <w:sz w:val="22"/>
          <w:szCs w:val="22"/>
        </w:rPr>
      </w:pPr>
      <w:r>
        <w:rPr>
          <w:rFonts w:ascii="Arial" w:hAnsi="Arial" w:cs="Arial"/>
          <w:sz w:val="22"/>
          <w:szCs w:val="22"/>
        </w:rPr>
        <w:tab/>
      </w:r>
    </w:p>
    <w:p w14:paraId="1C76C9E5"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 xml:space="preserve">CAPÍTULO </w:t>
      </w:r>
      <w:r>
        <w:rPr>
          <w:rFonts w:ascii="Arial" w:hAnsi="Arial" w:cs="Arial"/>
          <w:b/>
          <w:sz w:val="22"/>
          <w:szCs w:val="22"/>
        </w:rPr>
        <w:t>IV</w:t>
      </w:r>
    </w:p>
    <w:p w14:paraId="142C10F0" w14:textId="77777777" w:rsidR="00AF61E2" w:rsidRPr="00463C42" w:rsidRDefault="00AF61E2" w:rsidP="00AF61E2">
      <w:pPr>
        <w:jc w:val="center"/>
        <w:rPr>
          <w:rFonts w:ascii="Arial" w:hAnsi="Arial" w:cs="Arial"/>
          <w:b/>
          <w:sz w:val="22"/>
          <w:szCs w:val="22"/>
        </w:rPr>
      </w:pPr>
    </w:p>
    <w:p w14:paraId="79928A3F"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FIRMAS AVALUADORAS</w:t>
      </w:r>
    </w:p>
    <w:p w14:paraId="05CE8289" w14:textId="77777777" w:rsidR="00AF61E2" w:rsidRPr="00463C42" w:rsidRDefault="00AF61E2" w:rsidP="00AF61E2">
      <w:pPr>
        <w:jc w:val="center"/>
        <w:rPr>
          <w:rFonts w:ascii="Arial" w:hAnsi="Arial" w:cs="Arial"/>
          <w:b/>
          <w:sz w:val="22"/>
          <w:szCs w:val="22"/>
        </w:rPr>
      </w:pPr>
    </w:p>
    <w:p w14:paraId="5E7267C2"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CONCEPTO PREVIO GENERAL PARA LA SELECCIÓN DE FIRMAS AVALUADORAS EN ENTIDADES EN LIQUIDACIÓN FORZOSA ADMINISTRATIVA Y POR DECRETO</w:t>
      </w:r>
    </w:p>
    <w:p w14:paraId="66035AD6" w14:textId="77777777" w:rsidR="00AF61E2" w:rsidRPr="00463C42" w:rsidRDefault="00AF61E2" w:rsidP="00AF61E2">
      <w:pPr>
        <w:jc w:val="both"/>
        <w:rPr>
          <w:rFonts w:ascii="Arial" w:hAnsi="Arial" w:cs="Arial"/>
          <w:sz w:val="22"/>
          <w:szCs w:val="22"/>
        </w:rPr>
      </w:pPr>
    </w:p>
    <w:p w14:paraId="29C0AA05" w14:textId="5E598F6A" w:rsidR="00AF61E2" w:rsidRPr="00B52091" w:rsidRDefault="00497C3A" w:rsidP="00AF61E2">
      <w:pPr>
        <w:jc w:val="both"/>
        <w:rPr>
          <w:rFonts w:ascii="Arial" w:hAnsi="Arial" w:cs="Arial"/>
          <w:sz w:val="22"/>
          <w:szCs w:val="22"/>
        </w:rPr>
      </w:pPr>
      <w:r>
        <w:rPr>
          <w:rFonts w:ascii="Arial" w:hAnsi="Arial" w:cs="Arial"/>
          <w:b/>
          <w:bCs/>
          <w:noProof/>
          <w:color w:val="000000"/>
          <w:sz w:val="22"/>
          <w:szCs w:val="22"/>
        </w:rPr>
        <w:lastRenderedPageBreak/>
        <mc:AlternateContent>
          <mc:Choice Requires="wps">
            <w:drawing>
              <wp:anchor distT="0" distB="0" distL="114300" distR="114300" simplePos="0" relativeHeight="251689984" behindDoc="0" locked="0" layoutInCell="1" allowOverlap="1" wp14:anchorId="76DFA2F4" wp14:editId="73CA42BD">
                <wp:simplePos x="0" y="0"/>
                <wp:positionH relativeFrom="column">
                  <wp:posOffset>-117636</wp:posOffset>
                </wp:positionH>
                <wp:positionV relativeFrom="paragraph">
                  <wp:posOffset>301625</wp:posOffset>
                </wp:positionV>
                <wp:extent cx="0" cy="190500"/>
                <wp:effectExtent l="0" t="0" r="38100" b="19050"/>
                <wp:wrapNone/>
                <wp:docPr id="16" name="Conector recto 1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928D1" id="Conector recto 1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3.75pt" to="-9.2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" strokecolor="#4472c4 [3204]" strokeweight=".5pt">
                <v:stroke joinstyle="miter"/>
              </v:line>
            </w:pict>
          </mc:Fallback>
        </mc:AlternateContent>
      </w:r>
      <w:r w:rsidR="00AF61E2" w:rsidRPr="00B52091">
        <w:rPr>
          <w:rFonts w:ascii="Arial" w:hAnsi="Arial" w:cs="Arial"/>
          <w:sz w:val="22"/>
          <w:szCs w:val="22"/>
        </w:rPr>
        <w:t xml:space="preserve">De conformidad con lo dispuesto en el literal c) del numeral 1 del artículo 296 del Estatuto Orgánico del Sistema Financiero y el artículo 9.1.3.3.2 del Decreto 2555 de 2010, el Fondo </w:t>
      </w:r>
      <w:r w:rsidR="00AF61E2" w:rsidRPr="00497C3A">
        <w:rPr>
          <w:rFonts w:ascii="Arial" w:hAnsi="Arial" w:cs="Arial"/>
          <w:b/>
          <w:sz w:val="22"/>
          <w:szCs w:val="22"/>
        </w:rPr>
        <w:t>otorga</w:t>
      </w:r>
      <w:r w:rsidR="00AF61E2" w:rsidRPr="00B52091">
        <w:rPr>
          <w:rFonts w:ascii="Arial" w:hAnsi="Arial" w:cs="Arial"/>
          <w:sz w:val="22"/>
          <w:szCs w:val="22"/>
        </w:rPr>
        <w:t xml:space="preserve"> concepto previo y de carácter general </w:t>
      </w:r>
      <w:r w:rsidR="00AF61E2" w:rsidRPr="00B52091">
        <w:rPr>
          <w:rFonts w:ascii="Arial" w:hAnsi="Arial" w:cs="Arial"/>
          <w:color w:val="000000"/>
          <w:sz w:val="22"/>
          <w:szCs w:val="22"/>
          <w:lang w:eastAsia="es-CO"/>
        </w:rPr>
        <w:t>a</w:t>
      </w:r>
      <w:r w:rsidR="00AF61E2" w:rsidRPr="00B52091">
        <w:rPr>
          <w:rFonts w:ascii="Arial" w:hAnsi="Arial" w:cs="Arial"/>
          <w:sz w:val="22"/>
          <w:szCs w:val="22"/>
        </w:rPr>
        <w:t xml:space="preserve"> las personas o firmas avaluadoras que </w:t>
      </w:r>
      <w:r w:rsidR="00AF61E2">
        <w:rPr>
          <w:rFonts w:ascii="Arial" w:hAnsi="Arial" w:cs="Arial"/>
          <w:sz w:val="22"/>
          <w:szCs w:val="22"/>
        </w:rPr>
        <w:t xml:space="preserve">se contraten en los siguientes </w:t>
      </w:r>
      <w:r w:rsidR="00AF61E2" w:rsidRPr="00B52091">
        <w:rPr>
          <w:rFonts w:ascii="Arial" w:hAnsi="Arial" w:cs="Arial"/>
          <w:sz w:val="22"/>
          <w:szCs w:val="22"/>
        </w:rPr>
        <w:t>eventos:</w:t>
      </w:r>
    </w:p>
    <w:p w14:paraId="5F475955" w14:textId="77777777" w:rsidR="00AF61E2" w:rsidRDefault="00AF61E2" w:rsidP="00AF61E2">
      <w:pPr>
        <w:jc w:val="both"/>
        <w:rPr>
          <w:rFonts w:ascii="Arial" w:hAnsi="Arial" w:cs="Arial"/>
          <w:sz w:val="22"/>
          <w:szCs w:val="22"/>
        </w:rPr>
      </w:pPr>
    </w:p>
    <w:p w14:paraId="4F3AF1B6" w14:textId="77777777" w:rsidR="00AF61E2" w:rsidRPr="00B52091" w:rsidRDefault="00AF61E2" w:rsidP="00AF61E2">
      <w:pPr>
        <w:jc w:val="both"/>
        <w:rPr>
          <w:rFonts w:ascii="Arial" w:hAnsi="Arial" w:cs="Arial"/>
          <w:sz w:val="22"/>
          <w:szCs w:val="22"/>
        </w:rPr>
      </w:pPr>
    </w:p>
    <w:p w14:paraId="2357B92C" w14:textId="77777777" w:rsidR="00AF61E2" w:rsidRPr="00463C42" w:rsidRDefault="00AF61E2" w:rsidP="00AF61E2">
      <w:pPr>
        <w:numPr>
          <w:ilvl w:val="0"/>
          <w:numId w:val="9"/>
        </w:numPr>
        <w:ind w:hanging="720"/>
        <w:jc w:val="both"/>
        <w:rPr>
          <w:rFonts w:ascii="Arial" w:hAnsi="Arial" w:cs="Arial"/>
          <w:b/>
          <w:sz w:val="22"/>
          <w:szCs w:val="22"/>
        </w:rPr>
      </w:pPr>
      <w:r w:rsidRPr="00463C42">
        <w:rPr>
          <w:rFonts w:ascii="Arial" w:hAnsi="Arial" w:cs="Arial"/>
          <w:b/>
          <w:sz w:val="22"/>
          <w:szCs w:val="22"/>
        </w:rPr>
        <w:t>AVALÚOS DE BIENES INMUEBLES</w:t>
      </w:r>
    </w:p>
    <w:p w14:paraId="77678F98" w14:textId="77777777" w:rsidR="00AF61E2" w:rsidRPr="00463C42" w:rsidRDefault="00AF61E2" w:rsidP="00AF61E2">
      <w:pPr>
        <w:jc w:val="both"/>
        <w:rPr>
          <w:rFonts w:ascii="Arial" w:hAnsi="Arial" w:cs="Arial"/>
          <w:sz w:val="22"/>
          <w:szCs w:val="22"/>
        </w:rPr>
      </w:pPr>
    </w:p>
    <w:p w14:paraId="5AFCA66A" w14:textId="11C87B5E" w:rsidR="00AF61E2" w:rsidRPr="00463C42" w:rsidRDefault="00AF61E2" w:rsidP="00AF61E2">
      <w:pPr>
        <w:jc w:val="both"/>
        <w:rPr>
          <w:rFonts w:ascii="Arial" w:hAnsi="Arial" w:cs="Arial"/>
          <w:b/>
          <w:sz w:val="22"/>
          <w:szCs w:val="22"/>
        </w:rPr>
      </w:pPr>
      <w:r w:rsidRPr="00463C42">
        <w:rPr>
          <w:rFonts w:ascii="Arial" w:hAnsi="Arial" w:cs="Arial"/>
          <w:sz w:val="22"/>
          <w:szCs w:val="22"/>
        </w:rPr>
        <w:t xml:space="preserve">A las lonjas de propiedad raíz del </w:t>
      </w:r>
      <w:r w:rsidR="00497C3A">
        <w:rPr>
          <w:rFonts w:ascii="Arial" w:hAnsi="Arial" w:cs="Arial"/>
          <w:sz w:val="22"/>
          <w:szCs w:val="22"/>
        </w:rPr>
        <w:t>p</w:t>
      </w:r>
      <w:r w:rsidRPr="00463C42">
        <w:rPr>
          <w:rFonts w:ascii="Arial" w:hAnsi="Arial" w:cs="Arial"/>
          <w:sz w:val="22"/>
          <w:szCs w:val="22"/>
        </w:rPr>
        <w:t>aís que realicen los avalúos corporativos de los bienes inmuebles de las entidades en liquidación</w:t>
      </w:r>
      <w:r>
        <w:rPr>
          <w:rFonts w:ascii="Arial" w:hAnsi="Arial" w:cs="Arial"/>
          <w:sz w:val="22"/>
          <w:szCs w:val="22"/>
        </w:rPr>
        <w:t>,</w:t>
      </w:r>
      <w:r w:rsidRPr="00463C42">
        <w:rPr>
          <w:rFonts w:ascii="Arial" w:hAnsi="Arial" w:cs="Arial"/>
          <w:sz w:val="22"/>
          <w:szCs w:val="22"/>
        </w:rPr>
        <w:t xml:space="preserve"> FOGAFÍN otorga concepto previo.</w:t>
      </w:r>
    </w:p>
    <w:p w14:paraId="29891570" w14:textId="77777777" w:rsidR="00AF61E2" w:rsidRDefault="00AF61E2" w:rsidP="00AF61E2">
      <w:pPr>
        <w:ind w:left="720"/>
        <w:jc w:val="both"/>
        <w:rPr>
          <w:rFonts w:ascii="Arial" w:hAnsi="Arial" w:cs="Arial"/>
          <w:b/>
          <w:sz w:val="22"/>
          <w:szCs w:val="22"/>
        </w:rPr>
      </w:pPr>
    </w:p>
    <w:p w14:paraId="0B0836DE" w14:textId="77777777" w:rsidR="00AF61E2" w:rsidRPr="00463C42" w:rsidRDefault="00AF61E2" w:rsidP="00AF61E2">
      <w:pPr>
        <w:ind w:left="720"/>
        <w:jc w:val="both"/>
        <w:rPr>
          <w:rFonts w:ascii="Arial" w:hAnsi="Arial" w:cs="Arial"/>
          <w:b/>
          <w:sz w:val="22"/>
          <w:szCs w:val="22"/>
        </w:rPr>
      </w:pPr>
    </w:p>
    <w:p w14:paraId="552D9992" w14:textId="77777777" w:rsidR="00AF61E2" w:rsidRPr="00463C42" w:rsidRDefault="00AF61E2" w:rsidP="00AF61E2">
      <w:pPr>
        <w:numPr>
          <w:ilvl w:val="0"/>
          <w:numId w:val="9"/>
        </w:numPr>
        <w:ind w:hanging="720"/>
        <w:jc w:val="both"/>
        <w:rPr>
          <w:rFonts w:ascii="Arial" w:hAnsi="Arial" w:cs="Arial"/>
          <w:b/>
          <w:sz w:val="22"/>
          <w:szCs w:val="22"/>
        </w:rPr>
      </w:pPr>
      <w:r w:rsidRPr="00463C42">
        <w:rPr>
          <w:rFonts w:ascii="Arial" w:hAnsi="Arial" w:cs="Arial"/>
          <w:b/>
          <w:sz w:val="22"/>
          <w:szCs w:val="22"/>
        </w:rPr>
        <w:t>VALORACIÓN DE CARTERA E INVERSIONES</w:t>
      </w:r>
    </w:p>
    <w:p w14:paraId="51695559" w14:textId="115F3712" w:rsidR="00AF61E2" w:rsidRPr="00463C42" w:rsidRDefault="00497C3A"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92032" behindDoc="0" locked="0" layoutInCell="1" allowOverlap="1" wp14:anchorId="2EB92399" wp14:editId="64954B37">
                <wp:simplePos x="0" y="0"/>
                <wp:positionH relativeFrom="column">
                  <wp:posOffset>-110964</wp:posOffset>
                </wp:positionH>
                <wp:positionV relativeFrom="paragraph">
                  <wp:posOffset>160020</wp:posOffset>
                </wp:positionV>
                <wp:extent cx="0" cy="190500"/>
                <wp:effectExtent l="0" t="0" r="38100" b="19050"/>
                <wp:wrapNone/>
                <wp:docPr id="17" name="Conector recto 1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AFE621" id="Conector recto 1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12.6pt" to="-8.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" strokecolor="#4472c4 [3204]" strokeweight=".5pt">
                <v:stroke joinstyle="miter"/>
              </v:line>
            </w:pict>
          </mc:Fallback>
        </mc:AlternateContent>
      </w:r>
    </w:p>
    <w:p w14:paraId="50FC12F8" w14:textId="548F1D2D" w:rsidR="00AF61E2" w:rsidRPr="00463C42" w:rsidRDefault="00AF61E2" w:rsidP="00AF61E2">
      <w:pPr>
        <w:jc w:val="both"/>
        <w:rPr>
          <w:rFonts w:ascii="Arial" w:hAnsi="Arial" w:cs="Arial"/>
          <w:sz w:val="22"/>
          <w:szCs w:val="22"/>
        </w:rPr>
      </w:pPr>
      <w:r w:rsidRPr="00463C42">
        <w:rPr>
          <w:rFonts w:ascii="Arial" w:hAnsi="Arial" w:cs="Arial"/>
          <w:sz w:val="22"/>
          <w:szCs w:val="22"/>
        </w:rPr>
        <w:t>De acuerdo con lo indicado en</w:t>
      </w:r>
      <w:r>
        <w:rPr>
          <w:rFonts w:ascii="Arial" w:hAnsi="Arial" w:cs="Arial"/>
          <w:sz w:val="22"/>
          <w:szCs w:val="22"/>
        </w:rPr>
        <w:t xml:space="preserve"> la etapa de inventario y avalúo de activos </w:t>
      </w:r>
      <w:r w:rsidRPr="00463C42">
        <w:rPr>
          <w:rFonts w:ascii="Arial" w:hAnsi="Arial" w:cs="Arial"/>
          <w:sz w:val="22"/>
          <w:szCs w:val="22"/>
        </w:rPr>
        <w:t>de</w:t>
      </w:r>
      <w:r>
        <w:rPr>
          <w:rFonts w:ascii="Arial" w:hAnsi="Arial" w:cs="Arial"/>
          <w:sz w:val="22"/>
          <w:szCs w:val="22"/>
        </w:rPr>
        <w:t xml:space="preserve"> </w:t>
      </w:r>
      <w:r w:rsidRPr="00463C42">
        <w:rPr>
          <w:rFonts w:ascii="Arial" w:hAnsi="Arial" w:cs="Arial"/>
          <w:sz w:val="22"/>
          <w:szCs w:val="22"/>
        </w:rPr>
        <w:t>l</w:t>
      </w:r>
      <w:r>
        <w:rPr>
          <w:rFonts w:ascii="Arial" w:hAnsi="Arial" w:cs="Arial"/>
          <w:sz w:val="22"/>
          <w:szCs w:val="22"/>
        </w:rPr>
        <w:t>a</w:t>
      </w:r>
      <w:r w:rsidRPr="00463C42">
        <w:rPr>
          <w:rFonts w:ascii="Arial" w:hAnsi="Arial" w:cs="Arial"/>
          <w:sz w:val="22"/>
          <w:szCs w:val="22"/>
        </w:rPr>
        <w:t xml:space="preserve"> </w:t>
      </w:r>
      <w:r w:rsidRPr="00497C3A">
        <w:rPr>
          <w:rFonts w:ascii="Arial" w:hAnsi="Arial" w:cs="Arial"/>
          <w:b/>
          <w:sz w:val="22"/>
          <w:szCs w:val="22"/>
        </w:rPr>
        <w:t>Guía</w:t>
      </w:r>
      <w:r w:rsidRPr="00463C42">
        <w:rPr>
          <w:rFonts w:ascii="Arial" w:hAnsi="Arial" w:cs="Arial"/>
          <w:sz w:val="22"/>
          <w:szCs w:val="22"/>
        </w:rPr>
        <w:t xml:space="preserve"> del Proceso </w:t>
      </w:r>
      <w:r>
        <w:rPr>
          <w:rFonts w:ascii="Arial" w:hAnsi="Arial" w:cs="Arial"/>
          <w:sz w:val="22"/>
          <w:szCs w:val="22"/>
        </w:rPr>
        <w:t xml:space="preserve">de </w:t>
      </w:r>
      <w:r w:rsidRPr="00463C42">
        <w:rPr>
          <w:rFonts w:ascii="Arial" w:hAnsi="Arial" w:cs="Arial"/>
          <w:sz w:val="22"/>
          <w:szCs w:val="22"/>
        </w:rPr>
        <w:t>Liquida</w:t>
      </w:r>
      <w:r>
        <w:rPr>
          <w:rFonts w:ascii="Arial" w:hAnsi="Arial" w:cs="Arial"/>
          <w:sz w:val="22"/>
          <w:szCs w:val="22"/>
        </w:rPr>
        <w:t>ción</w:t>
      </w:r>
      <w:r w:rsidRPr="00463C42">
        <w:rPr>
          <w:rFonts w:ascii="Arial" w:hAnsi="Arial" w:cs="Arial"/>
          <w:sz w:val="22"/>
          <w:szCs w:val="22"/>
        </w:rPr>
        <w:t>, las inversiones negociables en el mercado de valores pueden ser negociadas y enajenadas a través de una firma comisionista de bolsa con amplia trayectoria y reconocimiento, tan pronto como sean identificad</w:t>
      </w:r>
      <w:r>
        <w:rPr>
          <w:rFonts w:ascii="Arial" w:hAnsi="Arial" w:cs="Arial"/>
          <w:sz w:val="22"/>
          <w:szCs w:val="22"/>
        </w:rPr>
        <w:t>a</w:t>
      </w:r>
      <w:r w:rsidRPr="00463C42">
        <w:rPr>
          <w:rFonts w:ascii="Arial" w:hAnsi="Arial" w:cs="Arial"/>
          <w:sz w:val="22"/>
          <w:szCs w:val="22"/>
        </w:rPr>
        <w:t>s, siguiendo el procedimiento de enajenación de activos en caso de urgencia, conforme a lo previsto en el artículo 9.1.3.4.2 del Decreto 2555 de 2010.</w:t>
      </w:r>
      <w:r w:rsidRPr="00463C42">
        <w:rPr>
          <w:rFonts w:ascii="Arial" w:hAnsi="Arial" w:cs="Arial"/>
          <w:b/>
          <w:sz w:val="22"/>
          <w:szCs w:val="22"/>
        </w:rPr>
        <w:t xml:space="preserve">      </w:t>
      </w:r>
    </w:p>
    <w:p w14:paraId="7170938D" w14:textId="77777777" w:rsidR="00AF61E2" w:rsidRPr="00463C42" w:rsidRDefault="00AF61E2" w:rsidP="00AF61E2">
      <w:pPr>
        <w:jc w:val="both"/>
        <w:rPr>
          <w:rFonts w:ascii="Arial" w:hAnsi="Arial" w:cs="Arial"/>
          <w:b/>
          <w:sz w:val="22"/>
          <w:szCs w:val="22"/>
        </w:rPr>
      </w:pPr>
    </w:p>
    <w:p w14:paraId="06D971CD" w14:textId="1EA71932" w:rsidR="00AF61E2" w:rsidRPr="00463C42" w:rsidRDefault="00497C3A"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94080" behindDoc="0" locked="0" layoutInCell="1" allowOverlap="1" wp14:anchorId="3DE71925" wp14:editId="4F468E06">
                <wp:simplePos x="0" y="0"/>
                <wp:positionH relativeFrom="column">
                  <wp:posOffset>-84455</wp:posOffset>
                </wp:positionH>
                <wp:positionV relativeFrom="paragraph">
                  <wp:posOffset>795816</wp:posOffset>
                </wp:positionV>
                <wp:extent cx="0" cy="190500"/>
                <wp:effectExtent l="0" t="0" r="38100" b="19050"/>
                <wp:wrapNone/>
                <wp:docPr id="19" name="Conector recto 1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81DC5A" id="Conector recto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62.65pt" to="-6.6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" strokecolor="#4472c4 [3204]" strokeweight=".5pt">
                <v:stroke joinstyle="miter"/>
              </v:line>
            </w:pict>
          </mc:Fallback>
        </mc:AlternateContent>
      </w:r>
      <w:r w:rsidR="00AF61E2" w:rsidRPr="00463C42">
        <w:rPr>
          <w:rFonts w:ascii="Arial" w:hAnsi="Arial" w:cs="Arial"/>
          <w:sz w:val="22"/>
          <w:szCs w:val="22"/>
        </w:rPr>
        <w:t>Para aquellas inversiones que no hayan sido realizadas de forma inmediata o aquellas que no se hayan negociado a través de comisionistas de bolsa, así como para la cartera de la entidad, FOGAFÍN otorga concepto previo y de carácter general a las valoraciones realizadas por las firmas de asesoría o bancas de inversión que hayan sido contratadas de acuerdo con el “</w:t>
      </w:r>
      <w:r w:rsidR="00AF61E2" w:rsidRPr="00463C42">
        <w:rPr>
          <w:rFonts w:ascii="Arial" w:hAnsi="Arial" w:cs="Arial"/>
          <w:i/>
          <w:sz w:val="22"/>
          <w:szCs w:val="22"/>
        </w:rPr>
        <w:t>Documento de términos de referencia de selección de firma asesora</w:t>
      </w:r>
      <w:r w:rsidR="00AF61E2" w:rsidRPr="00463C42">
        <w:rPr>
          <w:rFonts w:ascii="Arial" w:hAnsi="Arial" w:cs="Arial"/>
          <w:sz w:val="22"/>
          <w:szCs w:val="22"/>
        </w:rPr>
        <w:t xml:space="preserve">” que se encuentra </w:t>
      </w:r>
      <w:r w:rsidR="00AF61E2">
        <w:rPr>
          <w:rFonts w:ascii="Arial" w:hAnsi="Arial" w:cs="Arial"/>
          <w:sz w:val="22"/>
          <w:szCs w:val="22"/>
        </w:rPr>
        <w:t xml:space="preserve">como </w:t>
      </w:r>
      <w:r w:rsidR="00AF61E2" w:rsidRPr="00463C42">
        <w:rPr>
          <w:rFonts w:ascii="Arial" w:hAnsi="Arial" w:cs="Arial"/>
          <w:sz w:val="22"/>
          <w:szCs w:val="22"/>
        </w:rPr>
        <w:t xml:space="preserve">anexo </w:t>
      </w:r>
      <w:r w:rsidR="00AF61E2" w:rsidRPr="00497C3A">
        <w:rPr>
          <w:rFonts w:ascii="Arial" w:hAnsi="Arial" w:cs="Arial"/>
          <w:b/>
          <w:sz w:val="22"/>
          <w:szCs w:val="22"/>
        </w:rPr>
        <w:t>No. 1 a la presente Circular</w:t>
      </w:r>
      <w:r w:rsidR="00AF61E2" w:rsidRPr="00463C42">
        <w:rPr>
          <w:rFonts w:ascii="Arial" w:hAnsi="Arial" w:cs="Arial"/>
          <w:sz w:val="22"/>
          <w:szCs w:val="22"/>
        </w:rPr>
        <w:t>.</w:t>
      </w:r>
    </w:p>
    <w:p w14:paraId="2B137DDF" w14:textId="77777777" w:rsidR="00AF61E2" w:rsidRDefault="00AF61E2" w:rsidP="00AF61E2">
      <w:pPr>
        <w:ind w:left="720"/>
        <w:jc w:val="both"/>
        <w:rPr>
          <w:rFonts w:ascii="Arial" w:hAnsi="Arial" w:cs="Arial"/>
          <w:b/>
          <w:sz w:val="22"/>
          <w:szCs w:val="22"/>
        </w:rPr>
      </w:pPr>
    </w:p>
    <w:p w14:paraId="5EEF7666" w14:textId="7275C500" w:rsidR="00AF61E2" w:rsidRPr="00463C42" w:rsidRDefault="00AF61E2" w:rsidP="00AF61E2">
      <w:pPr>
        <w:numPr>
          <w:ilvl w:val="0"/>
          <w:numId w:val="8"/>
        </w:numPr>
        <w:ind w:hanging="720"/>
        <w:jc w:val="both"/>
        <w:rPr>
          <w:rFonts w:ascii="Arial" w:hAnsi="Arial" w:cs="Arial"/>
          <w:b/>
          <w:sz w:val="22"/>
          <w:szCs w:val="22"/>
        </w:rPr>
      </w:pPr>
      <w:r w:rsidRPr="00463C42">
        <w:rPr>
          <w:rFonts w:ascii="Arial" w:hAnsi="Arial" w:cs="Arial"/>
          <w:b/>
          <w:sz w:val="22"/>
          <w:szCs w:val="22"/>
        </w:rPr>
        <w:t>VALORACIÓN DE OTROS ACTIVOS</w:t>
      </w:r>
    </w:p>
    <w:p w14:paraId="239E1859" w14:textId="77777777" w:rsidR="00AF61E2" w:rsidRPr="00463C42" w:rsidRDefault="00AF61E2" w:rsidP="00AF61E2">
      <w:pPr>
        <w:jc w:val="both"/>
        <w:rPr>
          <w:rFonts w:ascii="Arial" w:hAnsi="Arial" w:cs="Arial"/>
          <w:sz w:val="22"/>
          <w:szCs w:val="22"/>
        </w:rPr>
      </w:pPr>
    </w:p>
    <w:p w14:paraId="0318DA63"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Para activos diferentes a los descritos en los numerales anteriores, FOGAFÍN otorga concepto previo y de carácter general a las personas o firmas avaluadoras que se contraten utilizando la siguiente metodología:</w:t>
      </w:r>
    </w:p>
    <w:p w14:paraId="6B7EC973" w14:textId="77777777" w:rsidR="00AF61E2" w:rsidRPr="00463C42" w:rsidRDefault="00AF61E2" w:rsidP="00AF61E2">
      <w:pPr>
        <w:jc w:val="both"/>
        <w:rPr>
          <w:rFonts w:ascii="Arial" w:hAnsi="Arial" w:cs="Arial"/>
          <w:b/>
          <w:sz w:val="22"/>
          <w:szCs w:val="22"/>
        </w:rPr>
      </w:pPr>
    </w:p>
    <w:p w14:paraId="7A03378A" w14:textId="77777777" w:rsidR="00AF61E2" w:rsidRPr="00463C42" w:rsidRDefault="00AF61E2" w:rsidP="00AF61E2">
      <w:pPr>
        <w:numPr>
          <w:ilvl w:val="1"/>
          <w:numId w:val="8"/>
        </w:numPr>
        <w:ind w:left="709" w:hanging="709"/>
        <w:jc w:val="both"/>
        <w:rPr>
          <w:rFonts w:ascii="Arial" w:hAnsi="Arial" w:cs="Arial"/>
          <w:b/>
          <w:sz w:val="22"/>
          <w:szCs w:val="22"/>
        </w:rPr>
      </w:pPr>
      <w:r w:rsidRPr="00463C42">
        <w:rPr>
          <w:rFonts w:ascii="Arial" w:hAnsi="Arial" w:cs="Arial"/>
          <w:b/>
          <w:sz w:val="22"/>
          <w:szCs w:val="22"/>
        </w:rPr>
        <w:t>Metodología</w:t>
      </w:r>
    </w:p>
    <w:p w14:paraId="68769627" w14:textId="77777777" w:rsidR="00AF61E2" w:rsidRPr="00463C42" w:rsidRDefault="00AF61E2" w:rsidP="00AF61E2">
      <w:pPr>
        <w:jc w:val="both"/>
        <w:rPr>
          <w:rFonts w:ascii="Arial" w:hAnsi="Arial" w:cs="Arial"/>
          <w:sz w:val="22"/>
          <w:szCs w:val="22"/>
        </w:rPr>
      </w:pPr>
    </w:p>
    <w:p w14:paraId="286B3B19"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w:t>
      </w:r>
      <w:r>
        <w:rPr>
          <w:rFonts w:ascii="Arial" w:hAnsi="Arial" w:cs="Arial"/>
          <w:sz w:val="22"/>
          <w:szCs w:val="22"/>
        </w:rPr>
        <w:t>l</w:t>
      </w:r>
      <w:r w:rsidRPr="00463C42">
        <w:rPr>
          <w:rFonts w:ascii="Arial" w:hAnsi="Arial" w:cs="Arial"/>
          <w:sz w:val="22"/>
          <w:szCs w:val="22"/>
        </w:rPr>
        <w:t>iquidadores convocarán directamente a todas las personas o firmas avaluadoras interesadas en prestar sus servicios como avaluadores para la entidad en liquidación, con el propósito de seleccionar aquellas que cumplan como mínimo los requisitos establecidos en los términos de referencia indicados en el Anexo 1 de la presente Circular.</w:t>
      </w:r>
    </w:p>
    <w:p w14:paraId="34C6FB42" w14:textId="77777777" w:rsidR="00AF61E2" w:rsidRPr="00463C42" w:rsidRDefault="00AF61E2" w:rsidP="00AF61E2">
      <w:pPr>
        <w:jc w:val="both"/>
        <w:rPr>
          <w:rFonts w:ascii="Arial" w:hAnsi="Arial" w:cs="Arial"/>
          <w:sz w:val="22"/>
          <w:szCs w:val="22"/>
        </w:rPr>
      </w:pPr>
    </w:p>
    <w:p w14:paraId="50A1F043"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Toda la información remitida por los interesados en prestar sus servicios valuatorios debe reposar en los archivos de la liquidación.</w:t>
      </w:r>
    </w:p>
    <w:p w14:paraId="6F8B19A5" w14:textId="77777777" w:rsidR="00AF61E2" w:rsidRPr="00463C42" w:rsidRDefault="00AF61E2" w:rsidP="00AF61E2">
      <w:pPr>
        <w:jc w:val="both"/>
        <w:rPr>
          <w:rFonts w:ascii="Arial" w:hAnsi="Arial" w:cs="Arial"/>
          <w:sz w:val="22"/>
          <w:szCs w:val="22"/>
        </w:rPr>
      </w:pPr>
    </w:p>
    <w:p w14:paraId="4663D0F1" w14:textId="77777777" w:rsidR="00AF61E2" w:rsidRPr="00463C42" w:rsidRDefault="00AF61E2" w:rsidP="00AF61E2">
      <w:pPr>
        <w:numPr>
          <w:ilvl w:val="1"/>
          <w:numId w:val="8"/>
        </w:numPr>
        <w:ind w:left="709" w:hanging="709"/>
        <w:jc w:val="both"/>
        <w:rPr>
          <w:rFonts w:ascii="Arial" w:hAnsi="Arial" w:cs="Arial"/>
          <w:b/>
          <w:sz w:val="22"/>
          <w:szCs w:val="22"/>
        </w:rPr>
      </w:pPr>
      <w:r w:rsidRPr="00463C42">
        <w:rPr>
          <w:rFonts w:ascii="Arial" w:hAnsi="Arial" w:cs="Arial"/>
          <w:b/>
          <w:sz w:val="22"/>
          <w:szCs w:val="22"/>
        </w:rPr>
        <w:t xml:space="preserve">Deber de </w:t>
      </w:r>
      <w:r>
        <w:rPr>
          <w:rFonts w:ascii="Arial" w:hAnsi="Arial" w:cs="Arial"/>
          <w:b/>
          <w:sz w:val="22"/>
          <w:szCs w:val="22"/>
        </w:rPr>
        <w:t>i</w:t>
      </w:r>
      <w:r w:rsidRPr="00463C42">
        <w:rPr>
          <w:rFonts w:ascii="Arial" w:hAnsi="Arial" w:cs="Arial"/>
          <w:b/>
          <w:sz w:val="22"/>
          <w:szCs w:val="22"/>
        </w:rPr>
        <w:t>nformación</w:t>
      </w:r>
    </w:p>
    <w:p w14:paraId="7E538D15" w14:textId="77777777" w:rsidR="00AF61E2" w:rsidRPr="00463C42" w:rsidRDefault="00AF61E2" w:rsidP="00AF61E2">
      <w:pPr>
        <w:jc w:val="both"/>
        <w:rPr>
          <w:rFonts w:ascii="Arial" w:hAnsi="Arial" w:cs="Arial"/>
          <w:sz w:val="22"/>
          <w:szCs w:val="22"/>
        </w:rPr>
      </w:pPr>
    </w:p>
    <w:p w14:paraId="66584F2B"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Las entidades en liquidación deberán informar por escrito a FOGAFÍN el nombre de los candidatos que se ajusten a lo establecido en los términos de referencia señalados en el Anexo 1 de la presente Circular, para lo cual remitirán una</w:t>
      </w:r>
      <w:r>
        <w:rPr>
          <w:rFonts w:ascii="Arial" w:hAnsi="Arial" w:cs="Arial"/>
          <w:sz w:val="22"/>
          <w:szCs w:val="22"/>
        </w:rPr>
        <w:t xml:space="preserve"> certificación suscrita por el </w:t>
      </w:r>
      <w:r>
        <w:rPr>
          <w:rFonts w:ascii="Arial" w:hAnsi="Arial" w:cs="Arial"/>
          <w:sz w:val="22"/>
          <w:szCs w:val="22"/>
        </w:rPr>
        <w:lastRenderedPageBreak/>
        <w:t>liquidador, r</w:t>
      </w:r>
      <w:r w:rsidRPr="00463C42">
        <w:rPr>
          <w:rFonts w:ascii="Arial" w:hAnsi="Arial" w:cs="Arial"/>
          <w:sz w:val="22"/>
          <w:szCs w:val="22"/>
        </w:rPr>
        <w:t xml:space="preserve">evisor </w:t>
      </w:r>
      <w:r>
        <w:rPr>
          <w:rFonts w:ascii="Arial" w:hAnsi="Arial" w:cs="Arial"/>
          <w:sz w:val="22"/>
          <w:szCs w:val="22"/>
        </w:rPr>
        <w:t>f</w:t>
      </w:r>
      <w:r w:rsidRPr="00463C42">
        <w:rPr>
          <w:rFonts w:ascii="Arial" w:hAnsi="Arial" w:cs="Arial"/>
          <w:sz w:val="22"/>
          <w:szCs w:val="22"/>
        </w:rPr>
        <w:t xml:space="preserve">iscal o </w:t>
      </w:r>
      <w:r>
        <w:rPr>
          <w:rFonts w:ascii="Arial" w:hAnsi="Arial" w:cs="Arial"/>
          <w:sz w:val="22"/>
          <w:szCs w:val="22"/>
        </w:rPr>
        <w:t>c</w:t>
      </w:r>
      <w:r w:rsidRPr="00463C42">
        <w:rPr>
          <w:rFonts w:ascii="Arial" w:hAnsi="Arial" w:cs="Arial"/>
          <w:sz w:val="22"/>
          <w:szCs w:val="22"/>
        </w:rPr>
        <w:t>ontralor de la entidad, en la cual conste el cumplimiento de dichos requisitos.</w:t>
      </w:r>
    </w:p>
    <w:p w14:paraId="64E21E3A" w14:textId="77777777" w:rsidR="00AF61E2" w:rsidRPr="00463C42" w:rsidRDefault="00AF61E2" w:rsidP="00AF61E2">
      <w:pPr>
        <w:jc w:val="both"/>
        <w:rPr>
          <w:rFonts w:ascii="Arial" w:hAnsi="Arial" w:cs="Arial"/>
          <w:sz w:val="22"/>
          <w:szCs w:val="22"/>
        </w:rPr>
      </w:pPr>
    </w:p>
    <w:p w14:paraId="51AE8FB4" w14:textId="77777777" w:rsidR="00AF61E2" w:rsidRPr="00463C42" w:rsidRDefault="00AF61E2" w:rsidP="00AF61E2">
      <w:pPr>
        <w:ind w:left="705" w:hanging="705"/>
        <w:jc w:val="both"/>
        <w:rPr>
          <w:rFonts w:ascii="Arial" w:hAnsi="Arial" w:cs="Arial"/>
          <w:sz w:val="22"/>
          <w:szCs w:val="22"/>
        </w:rPr>
      </w:pPr>
    </w:p>
    <w:p w14:paraId="30CBD72A" w14:textId="77777777" w:rsidR="00AF61E2" w:rsidRPr="00463C42" w:rsidRDefault="00AF61E2" w:rsidP="00AF61E2">
      <w:pPr>
        <w:numPr>
          <w:ilvl w:val="0"/>
          <w:numId w:val="8"/>
        </w:numPr>
        <w:ind w:hanging="720"/>
        <w:jc w:val="both"/>
        <w:rPr>
          <w:rFonts w:ascii="Arial" w:hAnsi="Arial" w:cs="Arial"/>
          <w:b/>
          <w:sz w:val="22"/>
          <w:szCs w:val="22"/>
        </w:rPr>
      </w:pPr>
      <w:r w:rsidRPr="00463C42">
        <w:rPr>
          <w:rFonts w:ascii="Arial" w:hAnsi="Arial" w:cs="Arial"/>
          <w:b/>
          <w:sz w:val="22"/>
          <w:szCs w:val="22"/>
        </w:rPr>
        <w:t>RESPONSABILIDAD</w:t>
      </w:r>
    </w:p>
    <w:p w14:paraId="170A39E1" w14:textId="77777777" w:rsidR="00AF61E2" w:rsidRPr="00463C42" w:rsidRDefault="00AF61E2" w:rsidP="00AF61E2">
      <w:pPr>
        <w:jc w:val="both"/>
        <w:rPr>
          <w:rFonts w:ascii="Arial" w:hAnsi="Arial" w:cs="Arial"/>
          <w:sz w:val="22"/>
          <w:szCs w:val="22"/>
        </w:rPr>
      </w:pPr>
    </w:p>
    <w:p w14:paraId="7E5B3B7C" w14:textId="77777777" w:rsidR="00AF61E2" w:rsidRDefault="00AF61E2" w:rsidP="00AF61E2">
      <w:pPr>
        <w:jc w:val="both"/>
        <w:rPr>
          <w:rFonts w:ascii="Arial" w:hAnsi="Arial" w:cs="Arial"/>
          <w:sz w:val="22"/>
          <w:szCs w:val="22"/>
        </w:rPr>
      </w:pPr>
      <w:r w:rsidRPr="00463C42">
        <w:rPr>
          <w:rFonts w:ascii="Arial" w:hAnsi="Arial" w:cs="Arial"/>
          <w:sz w:val="22"/>
          <w:szCs w:val="22"/>
        </w:rPr>
        <w:t xml:space="preserve">Los </w:t>
      </w:r>
      <w:r>
        <w:rPr>
          <w:rFonts w:ascii="Arial" w:hAnsi="Arial" w:cs="Arial"/>
          <w:sz w:val="22"/>
          <w:szCs w:val="22"/>
        </w:rPr>
        <w:t>li</w:t>
      </w:r>
      <w:r w:rsidRPr="00463C42">
        <w:rPr>
          <w:rFonts w:ascii="Arial" w:hAnsi="Arial" w:cs="Arial"/>
          <w:sz w:val="22"/>
          <w:szCs w:val="22"/>
        </w:rPr>
        <w:t>quidadores de las entidades serán responsables de convocar, seleccionar y contratar los servicios de la(s) persona(s), firma(s) avaluadora(s) y de asesoría(s), según corresponda, que deba(n) realizar el inventario valorado de los activos de la entidad.</w:t>
      </w:r>
    </w:p>
    <w:p w14:paraId="0D060095" w14:textId="77777777" w:rsidR="00AF61E2" w:rsidRPr="00463C42" w:rsidRDefault="00AF61E2" w:rsidP="00AF61E2">
      <w:pPr>
        <w:jc w:val="both"/>
        <w:rPr>
          <w:rFonts w:ascii="Arial" w:hAnsi="Arial" w:cs="Arial"/>
          <w:sz w:val="22"/>
          <w:szCs w:val="22"/>
        </w:rPr>
      </w:pPr>
    </w:p>
    <w:p w14:paraId="3A510369" w14:textId="7A908738" w:rsidR="00AF61E2" w:rsidRDefault="00AF61E2" w:rsidP="00AF61E2">
      <w:pPr>
        <w:jc w:val="both"/>
        <w:rPr>
          <w:rFonts w:ascii="Arial" w:hAnsi="Arial" w:cs="Arial"/>
          <w:sz w:val="22"/>
          <w:szCs w:val="22"/>
        </w:rPr>
      </w:pPr>
    </w:p>
    <w:p w14:paraId="15A0770B" w14:textId="77777777" w:rsidR="00AF61E2" w:rsidRPr="00463C42" w:rsidRDefault="00AF61E2" w:rsidP="00AF61E2">
      <w:pPr>
        <w:jc w:val="both"/>
        <w:rPr>
          <w:rFonts w:ascii="Arial" w:hAnsi="Arial" w:cs="Arial"/>
          <w:sz w:val="22"/>
          <w:szCs w:val="22"/>
        </w:rPr>
      </w:pPr>
    </w:p>
    <w:p w14:paraId="50FC9E39"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CAPÍTULO V</w:t>
      </w:r>
    </w:p>
    <w:p w14:paraId="064ECAB3" w14:textId="77777777" w:rsidR="00AF61E2" w:rsidRPr="00463C42" w:rsidRDefault="00AF61E2" w:rsidP="00AF61E2">
      <w:pPr>
        <w:jc w:val="center"/>
        <w:rPr>
          <w:rFonts w:ascii="Arial" w:hAnsi="Arial" w:cs="Arial"/>
          <w:b/>
          <w:sz w:val="22"/>
          <w:szCs w:val="22"/>
        </w:rPr>
      </w:pPr>
    </w:p>
    <w:p w14:paraId="17C2EE46"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ENAJENACIÓN DE ACTIVOS</w:t>
      </w:r>
    </w:p>
    <w:p w14:paraId="2C3BC494" w14:textId="77777777" w:rsidR="00AF61E2" w:rsidRPr="00463C42" w:rsidRDefault="00AF61E2" w:rsidP="00AF61E2">
      <w:pPr>
        <w:jc w:val="center"/>
        <w:rPr>
          <w:rFonts w:ascii="Arial" w:hAnsi="Arial" w:cs="Arial"/>
          <w:b/>
          <w:sz w:val="22"/>
          <w:szCs w:val="22"/>
        </w:rPr>
      </w:pPr>
    </w:p>
    <w:p w14:paraId="0BF130BE"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PROCEDIMIENTO PARA EL ANÁLISIS DE LA RELACIÓN COSTO – BENEFICIO DE LA ENAJENACIÓN DE ACTIVOS EN LAS ENTIDADES EN LIQUIDACIÓN FORZOSA ADMINISTRATIVA Y POR DECRETO</w:t>
      </w:r>
    </w:p>
    <w:p w14:paraId="3EE7ADBC" w14:textId="77777777" w:rsidR="00AF61E2" w:rsidRDefault="00AF61E2" w:rsidP="00AF61E2">
      <w:pPr>
        <w:jc w:val="both"/>
        <w:rPr>
          <w:rFonts w:ascii="Arial" w:hAnsi="Arial" w:cs="Arial"/>
          <w:sz w:val="22"/>
          <w:szCs w:val="22"/>
        </w:rPr>
      </w:pPr>
    </w:p>
    <w:p w14:paraId="5900CE6D" w14:textId="77777777" w:rsidR="00AF61E2" w:rsidRPr="00463C42" w:rsidRDefault="00AF61E2" w:rsidP="00AF61E2">
      <w:pPr>
        <w:jc w:val="both"/>
        <w:rPr>
          <w:rFonts w:ascii="Arial" w:hAnsi="Arial" w:cs="Arial"/>
          <w:sz w:val="22"/>
          <w:szCs w:val="22"/>
        </w:rPr>
      </w:pPr>
    </w:p>
    <w:p w14:paraId="0EFC103B" w14:textId="77777777" w:rsidR="00AF61E2" w:rsidRPr="00463C42" w:rsidRDefault="00AF61E2" w:rsidP="00AF61E2">
      <w:pPr>
        <w:numPr>
          <w:ilvl w:val="0"/>
          <w:numId w:val="13"/>
        </w:numPr>
        <w:ind w:left="709" w:hanging="709"/>
        <w:jc w:val="both"/>
        <w:rPr>
          <w:rFonts w:ascii="Arial" w:hAnsi="Arial" w:cs="Arial"/>
          <w:b/>
          <w:sz w:val="22"/>
          <w:szCs w:val="22"/>
        </w:rPr>
      </w:pPr>
      <w:r w:rsidRPr="00463C42">
        <w:rPr>
          <w:rFonts w:ascii="Arial" w:hAnsi="Arial" w:cs="Arial"/>
          <w:b/>
          <w:sz w:val="22"/>
          <w:szCs w:val="22"/>
        </w:rPr>
        <w:t>ASPECTOS GENERALES</w:t>
      </w:r>
    </w:p>
    <w:p w14:paraId="770758BC" w14:textId="77777777" w:rsidR="00AF61E2" w:rsidRPr="00463C42" w:rsidRDefault="00AF61E2" w:rsidP="00AF61E2">
      <w:pPr>
        <w:ind w:left="1080"/>
        <w:jc w:val="both"/>
        <w:rPr>
          <w:rFonts w:ascii="Arial" w:hAnsi="Arial" w:cs="Arial"/>
          <w:b/>
          <w:sz w:val="22"/>
          <w:szCs w:val="22"/>
        </w:rPr>
      </w:pPr>
    </w:p>
    <w:p w14:paraId="6FE41210" w14:textId="77777777" w:rsidR="00AF61E2" w:rsidRPr="00463C42" w:rsidRDefault="00AF61E2" w:rsidP="00AF61E2">
      <w:pPr>
        <w:jc w:val="both"/>
        <w:rPr>
          <w:rFonts w:ascii="Arial" w:hAnsi="Arial" w:cs="Arial"/>
          <w:sz w:val="22"/>
          <w:szCs w:val="22"/>
        </w:rPr>
      </w:pPr>
      <w:r>
        <w:rPr>
          <w:rFonts w:ascii="Arial" w:hAnsi="Arial" w:cs="Arial"/>
          <w:sz w:val="22"/>
          <w:szCs w:val="22"/>
        </w:rPr>
        <w:t>Según</w:t>
      </w:r>
      <w:r w:rsidRPr="00463C42">
        <w:rPr>
          <w:rFonts w:ascii="Arial" w:hAnsi="Arial" w:cs="Arial"/>
          <w:sz w:val="22"/>
          <w:szCs w:val="22"/>
        </w:rPr>
        <w:t xml:space="preserve"> lo establecido en </w:t>
      </w:r>
      <w:r>
        <w:rPr>
          <w:rFonts w:ascii="Arial" w:hAnsi="Arial" w:cs="Arial"/>
          <w:sz w:val="22"/>
          <w:szCs w:val="22"/>
        </w:rPr>
        <w:t>el</w:t>
      </w:r>
      <w:r w:rsidRPr="00463C42">
        <w:rPr>
          <w:rFonts w:ascii="Arial" w:hAnsi="Arial" w:cs="Arial"/>
          <w:sz w:val="22"/>
          <w:szCs w:val="22"/>
        </w:rPr>
        <w:t xml:space="preserve"> artículo 9.1.3.4.1 del Decreto 2555 de 2010, el </w:t>
      </w:r>
      <w:r>
        <w:rPr>
          <w:rFonts w:ascii="Arial" w:hAnsi="Arial" w:cs="Arial"/>
          <w:sz w:val="22"/>
          <w:szCs w:val="22"/>
        </w:rPr>
        <w:t>l</w:t>
      </w:r>
      <w:r w:rsidRPr="00463C42">
        <w:rPr>
          <w:rFonts w:ascii="Arial" w:hAnsi="Arial" w:cs="Arial"/>
          <w:sz w:val="22"/>
          <w:szCs w:val="22"/>
        </w:rPr>
        <w:t>iquidador podrá enajenar el bien cuando el valor de la venta sea igual o superior al 90% del avalúo</w:t>
      </w:r>
      <w:r>
        <w:rPr>
          <w:rFonts w:ascii="Arial" w:hAnsi="Arial" w:cs="Arial"/>
          <w:sz w:val="22"/>
          <w:szCs w:val="22"/>
        </w:rPr>
        <w:t>.</w:t>
      </w:r>
    </w:p>
    <w:p w14:paraId="1B95F410" w14:textId="77777777" w:rsidR="00AF61E2" w:rsidRPr="00463C42" w:rsidRDefault="00AF61E2" w:rsidP="00AF61E2">
      <w:pPr>
        <w:ind w:left="720"/>
        <w:jc w:val="both"/>
        <w:rPr>
          <w:rFonts w:ascii="Arial" w:hAnsi="Arial" w:cs="Arial"/>
          <w:sz w:val="22"/>
          <w:szCs w:val="22"/>
        </w:rPr>
      </w:pPr>
    </w:p>
    <w:p w14:paraId="62C0D437" w14:textId="1895F60A" w:rsidR="00AF61E2" w:rsidRPr="00463C42" w:rsidRDefault="00497C3A"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96128" behindDoc="0" locked="0" layoutInCell="1" allowOverlap="1" wp14:anchorId="436B5119" wp14:editId="51E62A74">
                <wp:simplePos x="0" y="0"/>
                <wp:positionH relativeFrom="column">
                  <wp:posOffset>-112395</wp:posOffset>
                </wp:positionH>
                <wp:positionV relativeFrom="paragraph">
                  <wp:posOffset>455134</wp:posOffset>
                </wp:positionV>
                <wp:extent cx="0" cy="190500"/>
                <wp:effectExtent l="0" t="0" r="38100" b="19050"/>
                <wp:wrapNone/>
                <wp:docPr id="20" name="Conector recto 20"/>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D8579" id="Conector recto 2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35.85pt" to="-8.8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" strokecolor="#4472c4 [3204]" strokeweight=".5pt">
                <v:stroke joinstyle="miter"/>
              </v:line>
            </w:pict>
          </mc:Fallback>
        </mc:AlternateContent>
      </w:r>
      <w:r w:rsidR="00AF61E2" w:rsidRPr="00463C42">
        <w:rPr>
          <w:rFonts w:ascii="Arial" w:hAnsi="Arial" w:cs="Arial"/>
          <w:sz w:val="22"/>
          <w:szCs w:val="22"/>
        </w:rPr>
        <w:t xml:space="preserve">En caso de que el </w:t>
      </w:r>
      <w:r w:rsidR="00AF61E2">
        <w:rPr>
          <w:rFonts w:ascii="Arial" w:hAnsi="Arial" w:cs="Arial"/>
          <w:sz w:val="22"/>
          <w:szCs w:val="22"/>
        </w:rPr>
        <w:t>l</w:t>
      </w:r>
      <w:r w:rsidR="00AF61E2" w:rsidRPr="00463C42">
        <w:rPr>
          <w:rFonts w:ascii="Arial" w:hAnsi="Arial" w:cs="Arial"/>
          <w:sz w:val="22"/>
          <w:szCs w:val="22"/>
        </w:rPr>
        <w:t xml:space="preserve">iquidador no obtenga una oferta igual o superior al 90% del valor del avalúo de los inmuebles o muebles y no se realice la enajenación a través del mecanismo de subasta o martillo, </w:t>
      </w:r>
      <w:r w:rsidR="00AF61E2">
        <w:rPr>
          <w:rFonts w:ascii="Arial" w:hAnsi="Arial" w:cs="Arial"/>
          <w:sz w:val="22"/>
          <w:szCs w:val="22"/>
        </w:rPr>
        <w:t xml:space="preserve">podrá enajenar por un valor inferior </w:t>
      </w:r>
      <w:r w:rsidR="00AF61E2" w:rsidRPr="00497C3A">
        <w:rPr>
          <w:rFonts w:ascii="Arial" w:hAnsi="Arial" w:cs="Arial"/>
          <w:b/>
          <w:sz w:val="22"/>
          <w:szCs w:val="22"/>
        </w:rPr>
        <w:t>tomando como referencia</w:t>
      </w:r>
      <w:r w:rsidR="00AF61E2">
        <w:rPr>
          <w:rFonts w:ascii="Arial" w:hAnsi="Arial" w:cs="Arial"/>
          <w:sz w:val="22"/>
          <w:szCs w:val="22"/>
        </w:rPr>
        <w:t xml:space="preserve"> la relación costo-beneficio de cada operación, calculada de acuerdo con la metodología señalada en el siguiente numeral. </w:t>
      </w:r>
    </w:p>
    <w:p w14:paraId="1A9A29FC" w14:textId="77777777" w:rsidR="00AF61E2" w:rsidRPr="00463C42" w:rsidRDefault="00AF61E2" w:rsidP="00AF61E2">
      <w:pPr>
        <w:jc w:val="both"/>
        <w:rPr>
          <w:rFonts w:ascii="Arial" w:hAnsi="Arial" w:cs="Arial"/>
          <w:sz w:val="22"/>
          <w:szCs w:val="22"/>
        </w:rPr>
      </w:pPr>
    </w:p>
    <w:p w14:paraId="27496085" w14:textId="77777777" w:rsidR="00AF61E2" w:rsidRPr="00463C42" w:rsidRDefault="00AF61E2" w:rsidP="00AF61E2">
      <w:pPr>
        <w:jc w:val="both"/>
        <w:rPr>
          <w:rFonts w:ascii="Arial" w:hAnsi="Arial" w:cs="Arial"/>
          <w:sz w:val="22"/>
          <w:szCs w:val="22"/>
        </w:rPr>
      </w:pPr>
    </w:p>
    <w:p w14:paraId="45089C18" w14:textId="77777777" w:rsidR="00AF61E2" w:rsidRPr="00463C42" w:rsidRDefault="00AF61E2" w:rsidP="00AF61E2">
      <w:pPr>
        <w:numPr>
          <w:ilvl w:val="0"/>
          <w:numId w:val="13"/>
        </w:numPr>
        <w:ind w:left="709" w:hanging="709"/>
        <w:jc w:val="both"/>
        <w:rPr>
          <w:rFonts w:ascii="Arial" w:hAnsi="Arial" w:cs="Arial"/>
          <w:b/>
          <w:sz w:val="22"/>
          <w:szCs w:val="22"/>
        </w:rPr>
      </w:pPr>
      <w:r w:rsidRPr="00463C42">
        <w:rPr>
          <w:rFonts w:ascii="Arial" w:hAnsi="Arial" w:cs="Arial"/>
          <w:b/>
          <w:sz w:val="22"/>
          <w:szCs w:val="22"/>
        </w:rPr>
        <w:t>METODOLOGÍA DE CÁLCULO DE LA RELACIÓN COSTO - BENEFICIO PARA BIENES INMUEBLES Y MUEBLES.</w:t>
      </w:r>
    </w:p>
    <w:p w14:paraId="76590D06" w14:textId="77777777" w:rsidR="00AF61E2" w:rsidRPr="00463C42" w:rsidRDefault="00AF61E2" w:rsidP="00AF61E2">
      <w:pPr>
        <w:jc w:val="both"/>
        <w:rPr>
          <w:rFonts w:ascii="Arial" w:hAnsi="Arial" w:cs="Arial"/>
          <w:sz w:val="22"/>
          <w:szCs w:val="22"/>
        </w:rPr>
      </w:pPr>
    </w:p>
    <w:p w14:paraId="515583E2"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El precio base obtenido a través de esta metodología corresponde a un precio mínimo al cual se podría realizar la enajenación y no </w:t>
      </w:r>
      <w:r>
        <w:rPr>
          <w:rFonts w:ascii="Arial" w:hAnsi="Arial" w:cs="Arial"/>
          <w:sz w:val="22"/>
          <w:szCs w:val="22"/>
        </w:rPr>
        <w:t>a</w:t>
      </w:r>
      <w:r w:rsidRPr="00463C42">
        <w:rPr>
          <w:rFonts w:ascii="Arial" w:hAnsi="Arial" w:cs="Arial"/>
          <w:sz w:val="22"/>
          <w:szCs w:val="22"/>
        </w:rPr>
        <w:t xml:space="preserve">l precio definitivo al cual se enajena el activo. </w:t>
      </w:r>
      <w:r>
        <w:rPr>
          <w:rFonts w:ascii="Arial" w:hAnsi="Arial" w:cs="Arial"/>
          <w:sz w:val="22"/>
          <w:szCs w:val="22"/>
        </w:rPr>
        <w:t>En el evento en que el liquidador enajene mediante la utilización de la presente metodología, hará el informe en los términos y condiciones indicados en el artículo 9.1.3.4.1 del Decreto 2555 de 2010.</w:t>
      </w:r>
    </w:p>
    <w:p w14:paraId="58B153BC" w14:textId="77777777" w:rsidR="00AF61E2" w:rsidRPr="00463C42" w:rsidRDefault="00AF61E2" w:rsidP="00AF61E2">
      <w:pPr>
        <w:jc w:val="both"/>
        <w:rPr>
          <w:rFonts w:ascii="Arial" w:hAnsi="Arial" w:cs="Arial"/>
          <w:sz w:val="22"/>
          <w:szCs w:val="22"/>
        </w:rPr>
      </w:pPr>
    </w:p>
    <w:p w14:paraId="25E63CF3"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El ejercicio financiero tiene en consideración las siguientes variables:</w:t>
      </w:r>
    </w:p>
    <w:p w14:paraId="0CBCEE1A" w14:textId="77777777" w:rsidR="00AF61E2" w:rsidRPr="00463C42" w:rsidRDefault="00AF61E2" w:rsidP="00AF61E2">
      <w:pPr>
        <w:jc w:val="both"/>
        <w:rPr>
          <w:rFonts w:ascii="Arial" w:hAnsi="Arial" w:cs="Arial"/>
          <w:sz w:val="22"/>
          <w:szCs w:val="22"/>
        </w:rPr>
      </w:pPr>
    </w:p>
    <w:p w14:paraId="47071B49" w14:textId="77777777" w:rsidR="00AF61E2" w:rsidRPr="00463C42" w:rsidRDefault="00AF61E2" w:rsidP="00AF61E2">
      <w:pPr>
        <w:jc w:val="both"/>
        <w:rPr>
          <w:rFonts w:ascii="Arial" w:hAnsi="Arial" w:cs="Arial"/>
          <w:b/>
          <w:sz w:val="22"/>
          <w:szCs w:val="22"/>
        </w:rPr>
      </w:pPr>
      <w:r w:rsidRPr="00463C42">
        <w:rPr>
          <w:rFonts w:ascii="Arial" w:hAnsi="Arial" w:cs="Arial"/>
          <w:b/>
          <w:sz w:val="22"/>
          <w:szCs w:val="22"/>
        </w:rPr>
        <w:t>a.</w:t>
      </w:r>
      <w:r w:rsidRPr="00463C42">
        <w:rPr>
          <w:rFonts w:ascii="Arial" w:hAnsi="Arial" w:cs="Arial"/>
          <w:b/>
          <w:sz w:val="22"/>
          <w:szCs w:val="22"/>
        </w:rPr>
        <w:tab/>
        <w:t>Valor del avalúo (</w:t>
      </w:r>
      <w:r>
        <w:rPr>
          <w:rFonts w:ascii="Arial" w:hAnsi="Arial" w:cs="Arial"/>
          <w:b/>
          <w:sz w:val="22"/>
          <w:szCs w:val="22"/>
        </w:rPr>
        <w:t>v</w:t>
      </w:r>
      <w:r w:rsidRPr="00463C42">
        <w:rPr>
          <w:rFonts w:ascii="Arial" w:hAnsi="Arial" w:cs="Arial"/>
          <w:b/>
          <w:sz w:val="22"/>
          <w:szCs w:val="22"/>
        </w:rPr>
        <w:t xml:space="preserve">alor </w:t>
      </w:r>
      <w:r>
        <w:rPr>
          <w:rFonts w:ascii="Arial" w:hAnsi="Arial" w:cs="Arial"/>
          <w:b/>
          <w:sz w:val="22"/>
          <w:szCs w:val="22"/>
        </w:rPr>
        <w:t>a</w:t>
      </w:r>
      <w:r w:rsidRPr="00463C42">
        <w:rPr>
          <w:rFonts w:ascii="Arial" w:hAnsi="Arial" w:cs="Arial"/>
          <w:b/>
          <w:sz w:val="22"/>
          <w:szCs w:val="22"/>
        </w:rPr>
        <w:t>valúo)</w:t>
      </w:r>
    </w:p>
    <w:p w14:paraId="76AE9010" w14:textId="77777777" w:rsidR="00AF61E2" w:rsidRPr="00463C42" w:rsidRDefault="00AF61E2" w:rsidP="00AF61E2">
      <w:pPr>
        <w:jc w:val="both"/>
        <w:rPr>
          <w:rFonts w:ascii="Arial" w:hAnsi="Arial" w:cs="Arial"/>
          <w:sz w:val="22"/>
          <w:szCs w:val="22"/>
        </w:rPr>
      </w:pPr>
    </w:p>
    <w:p w14:paraId="21D9C022"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Corresponde al valor arrojado por el avalúo realizado, cumpliendo con lo establecido en los artículos 9.1.3.3.2, 9.1.3.3.3 y 9.1.3.3.4 del Decreto 2555 de 2010, en el Capítulo IV de esta Circular y en la Ley 1510 de 2013.</w:t>
      </w:r>
    </w:p>
    <w:p w14:paraId="39AC97D1" w14:textId="77777777" w:rsidR="00AF61E2" w:rsidRPr="00463C42" w:rsidRDefault="00AF61E2" w:rsidP="00AF61E2">
      <w:pPr>
        <w:jc w:val="both"/>
        <w:rPr>
          <w:rFonts w:ascii="Arial" w:hAnsi="Arial" w:cs="Arial"/>
          <w:sz w:val="22"/>
          <w:szCs w:val="22"/>
        </w:rPr>
      </w:pPr>
    </w:p>
    <w:p w14:paraId="2D4900FF"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Para la realización del ejercicio de costo-beneficio, el avalúo que se utilice no podrá tener una vigencia superior a un año.</w:t>
      </w:r>
    </w:p>
    <w:p w14:paraId="64B808D5" w14:textId="77777777" w:rsidR="00AF61E2" w:rsidRPr="00463C42" w:rsidRDefault="00AF61E2" w:rsidP="00AF61E2">
      <w:pPr>
        <w:jc w:val="both"/>
        <w:rPr>
          <w:rFonts w:ascii="Arial" w:hAnsi="Arial" w:cs="Arial"/>
          <w:b/>
          <w:sz w:val="22"/>
          <w:szCs w:val="22"/>
        </w:rPr>
      </w:pPr>
    </w:p>
    <w:p w14:paraId="0337B730" w14:textId="77777777" w:rsidR="00AF61E2" w:rsidRPr="00463C42" w:rsidRDefault="00AF61E2" w:rsidP="00AF61E2">
      <w:pPr>
        <w:jc w:val="both"/>
        <w:rPr>
          <w:rFonts w:ascii="Arial" w:hAnsi="Arial" w:cs="Arial"/>
          <w:b/>
          <w:sz w:val="22"/>
          <w:szCs w:val="22"/>
        </w:rPr>
      </w:pPr>
      <w:r w:rsidRPr="00463C42">
        <w:rPr>
          <w:rFonts w:ascii="Arial" w:hAnsi="Arial" w:cs="Arial"/>
          <w:b/>
          <w:sz w:val="22"/>
          <w:szCs w:val="22"/>
        </w:rPr>
        <w:t>b.</w:t>
      </w:r>
      <w:r w:rsidRPr="00463C42">
        <w:rPr>
          <w:rFonts w:ascii="Arial" w:hAnsi="Arial" w:cs="Arial"/>
          <w:b/>
          <w:sz w:val="22"/>
          <w:szCs w:val="22"/>
        </w:rPr>
        <w:tab/>
        <w:t>Ingresos (</w:t>
      </w:r>
      <w:r>
        <w:rPr>
          <w:rFonts w:ascii="Arial" w:hAnsi="Arial" w:cs="Arial"/>
          <w:b/>
          <w:sz w:val="22"/>
          <w:szCs w:val="22"/>
        </w:rPr>
        <w:t>o</w:t>
      </w:r>
      <w:r w:rsidRPr="00463C42">
        <w:rPr>
          <w:rFonts w:ascii="Arial" w:hAnsi="Arial" w:cs="Arial"/>
          <w:b/>
          <w:sz w:val="22"/>
          <w:szCs w:val="22"/>
        </w:rPr>
        <w:t xml:space="preserve">tros </w:t>
      </w:r>
      <w:r>
        <w:rPr>
          <w:rFonts w:ascii="Arial" w:hAnsi="Arial" w:cs="Arial"/>
          <w:b/>
          <w:sz w:val="22"/>
          <w:szCs w:val="22"/>
        </w:rPr>
        <w:t>i</w:t>
      </w:r>
      <w:r w:rsidRPr="00463C42">
        <w:rPr>
          <w:rFonts w:ascii="Arial" w:hAnsi="Arial" w:cs="Arial"/>
          <w:b/>
          <w:sz w:val="22"/>
          <w:szCs w:val="22"/>
        </w:rPr>
        <w:t xml:space="preserve">ngresos </w:t>
      </w:r>
      <w:r>
        <w:rPr>
          <w:rFonts w:ascii="Arial" w:hAnsi="Arial" w:cs="Arial"/>
          <w:b/>
          <w:sz w:val="22"/>
          <w:szCs w:val="22"/>
        </w:rPr>
        <w:t>p</w:t>
      </w:r>
      <w:r w:rsidRPr="00463C42">
        <w:rPr>
          <w:rFonts w:ascii="Arial" w:hAnsi="Arial" w:cs="Arial"/>
          <w:b/>
          <w:sz w:val="22"/>
          <w:szCs w:val="22"/>
        </w:rPr>
        <w:t>romedio mes)</w:t>
      </w:r>
    </w:p>
    <w:p w14:paraId="0B7B5DD2" w14:textId="77777777" w:rsidR="00AF61E2" w:rsidRPr="00463C42" w:rsidRDefault="00AF61E2" w:rsidP="00AF61E2">
      <w:pPr>
        <w:jc w:val="both"/>
        <w:rPr>
          <w:rFonts w:ascii="Arial" w:hAnsi="Arial" w:cs="Arial"/>
          <w:sz w:val="22"/>
          <w:szCs w:val="22"/>
        </w:rPr>
      </w:pPr>
    </w:p>
    <w:p w14:paraId="16CAE94E"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Corresponden a cualquier tipo de recurso proyectado que se estime va a percibir la entidad derivado del bien, como por ejemplo ingresos por arrendamiento del mismo.</w:t>
      </w:r>
    </w:p>
    <w:p w14:paraId="01F7EE36" w14:textId="77777777" w:rsidR="00AF61E2" w:rsidRPr="00463C42" w:rsidRDefault="00AF61E2" w:rsidP="00AF61E2">
      <w:pPr>
        <w:jc w:val="both"/>
        <w:rPr>
          <w:rFonts w:ascii="Arial" w:hAnsi="Arial" w:cs="Arial"/>
          <w:sz w:val="22"/>
          <w:szCs w:val="22"/>
        </w:rPr>
      </w:pPr>
    </w:p>
    <w:p w14:paraId="1F7C41D1" w14:textId="77777777" w:rsidR="00AF61E2" w:rsidRPr="00463C42" w:rsidRDefault="00AF61E2" w:rsidP="00AF61E2">
      <w:pPr>
        <w:jc w:val="both"/>
        <w:rPr>
          <w:rFonts w:ascii="Arial" w:hAnsi="Arial" w:cs="Arial"/>
          <w:b/>
          <w:sz w:val="22"/>
          <w:szCs w:val="22"/>
        </w:rPr>
      </w:pPr>
      <w:r w:rsidRPr="00463C42">
        <w:rPr>
          <w:rFonts w:ascii="Arial" w:hAnsi="Arial" w:cs="Arial"/>
          <w:b/>
          <w:sz w:val="22"/>
          <w:szCs w:val="22"/>
        </w:rPr>
        <w:t>c.</w:t>
      </w:r>
      <w:r w:rsidRPr="00463C42">
        <w:rPr>
          <w:rFonts w:ascii="Arial" w:hAnsi="Arial" w:cs="Arial"/>
          <w:b/>
          <w:sz w:val="22"/>
          <w:szCs w:val="22"/>
        </w:rPr>
        <w:tab/>
        <w:t>Gastos (</w:t>
      </w:r>
      <w:r>
        <w:rPr>
          <w:rFonts w:ascii="Arial" w:hAnsi="Arial" w:cs="Arial"/>
          <w:b/>
          <w:sz w:val="22"/>
          <w:szCs w:val="22"/>
        </w:rPr>
        <w:t>g</w:t>
      </w:r>
      <w:r w:rsidRPr="00463C42">
        <w:rPr>
          <w:rFonts w:ascii="Arial" w:hAnsi="Arial" w:cs="Arial"/>
          <w:b/>
          <w:sz w:val="22"/>
          <w:szCs w:val="22"/>
        </w:rPr>
        <w:t xml:space="preserve">astos </w:t>
      </w:r>
      <w:r>
        <w:rPr>
          <w:rFonts w:ascii="Arial" w:hAnsi="Arial" w:cs="Arial"/>
          <w:b/>
          <w:sz w:val="22"/>
          <w:szCs w:val="22"/>
        </w:rPr>
        <w:t>p</w:t>
      </w:r>
      <w:r w:rsidRPr="00463C42">
        <w:rPr>
          <w:rFonts w:ascii="Arial" w:hAnsi="Arial" w:cs="Arial"/>
          <w:b/>
          <w:sz w:val="22"/>
          <w:szCs w:val="22"/>
        </w:rPr>
        <w:t>romedio mes)</w:t>
      </w:r>
    </w:p>
    <w:p w14:paraId="7CF5BF95" w14:textId="77777777" w:rsidR="00AF61E2" w:rsidRPr="00463C42" w:rsidRDefault="00AF61E2" w:rsidP="00AF61E2">
      <w:pPr>
        <w:jc w:val="both"/>
        <w:rPr>
          <w:rFonts w:ascii="Arial" w:hAnsi="Arial" w:cs="Arial"/>
          <w:sz w:val="22"/>
          <w:szCs w:val="22"/>
        </w:rPr>
      </w:pPr>
    </w:p>
    <w:p w14:paraId="7AC3C437"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Se refiere a la totalidad de los gastos mensuales proyectados en que incurre la entidad, derivados de la titularidad del activo y de su comercialización. </w:t>
      </w:r>
    </w:p>
    <w:p w14:paraId="434B7362" w14:textId="77777777" w:rsidR="00AF61E2" w:rsidRPr="00463C42" w:rsidRDefault="00AF61E2" w:rsidP="00AF61E2">
      <w:pPr>
        <w:jc w:val="both"/>
        <w:rPr>
          <w:rFonts w:ascii="Arial" w:hAnsi="Arial" w:cs="Arial"/>
          <w:sz w:val="22"/>
          <w:szCs w:val="22"/>
        </w:rPr>
      </w:pPr>
    </w:p>
    <w:p w14:paraId="409644C1" w14:textId="77777777" w:rsidR="00AF61E2" w:rsidRPr="00463C42" w:rsidRDefault="00AF61E2" w:rsidP="00AF61E2">
      <w:pPr>
        <w:numPr>
          <w:ilvl w:val="0"/>
          <w:numId w:val="12"/>
        </w:numPr>
        <w:jc w:val="both"/>
        <w:rPr>
          <w:rFonts w:ascii="Arial" w:hAnsi="Arial" w:cs="Arial"/>
          <w:sz w:val="22"/>
          <w:szCs w:val="22"/>
        </w:rPr>
      </w:pPr>
      <w:bookmarkStart w:id="1" w:name="_Hlk523145732"/>
      <w:r w:rsidRPr="00463C42">
        <w:rPr>
          <w:rFonts w:ascii="Arial" w:hAnsi="Arial" w:cs="Arial"/>
          <w:sz w:val="22"/>
          <w:szCs w:val="22"/>
        </w:rPr>
        <w:t xml:space="preserve">Para bienes inmuebles pueden ser: Servicios Públicos, Conservación, Administración y Vigilancia, Impuestos y Gravámenes, Seguros, Gastos de Promoción de Ventas, Costos de Saneamiento, y todos los demás, que a juicio del </w:t>
      </w:r>
      <w:r>
        <w:rPr>
          <w:rFonts w:ascii="Arial" w:hAnsi="Arial" w:cs="Arial"/>
          <w:sz w:val="22"/>
          <w:szCs w:val="22"/>
        </w:rPr>
        <w:t>l</w:t>
      </w:r>
      <w:r w:rsidRPr="00463C42">
        <w:rPr>
          <w:rFonts w:ascii="Arial" w:hAnsi="Arial" w:cs="Arial"/>
          <w:sz w:val="22"/>
          <w:szCs w:val="22"/>
        </w:rPr>
        <w:t>iquidador se estimen necesarios para mantener el bien en condiciones adecuadas.</w:t>
      </w:r>
    </w:p>
    <w:p w14:paraId="5FD864E5" w14:textId="77777777" w:rsidR="00AF61E2" w:rsidRPr="00463C42" w:rsidRDefault="00AF61E2" w:rsidP="00AF61E2">
      <w:pPr>
        <w:jc w:val="both"/>
        <w:rPr>
          <w:rFonts w:ascii="Arial" w:hAnsi="Arial" w:cs="Arial"/>
          <w:sz w:val="22"/>
          <w:szCs w:val="22"/>
        </w:rPr>
      </w:pPr>
    </w:p>
    <w:p w14:paraId="0BA39BA8" w14:textId="77777777" w:rsidR="00AF61E2" w:rsidRPr="00463C42" w:rsidRDefault="00AF61E2" w:rsidP="00AF61E2">
      <w:pPr>
        <w:numPr>
          <w:ilvl w:val="0"/>
          <w:numId w:val="12"/>
        </w:numPr>
        <w:jc w:val="both"/>
        <w:rPr>
          <w:rFonts w:ascii="Arial" w:hAnsi="Arial" w:cs="Arial"/>
          <w:sz w:val="22"/>
          <w:szCs w:val="22"/>
        </w:rPr>
      </w:pPr>
      <w:r w:rsidRPr="00463C42">
        <w:rPr>
          <w:rFonts w:ascii="Arial" w:hAnsi="Arial" w:cs="Arial"/>
          <w:sz w:val="22"/>
          <w:szCs w:val="22"/>
        </w:rPr>
        <w:t>Para bienes muebles pueden ser: Bodegaje, Mantenimiento, Vigilancia, Seguros, y todos los demás que</w:t>
      </w:r>
      <w:r>
        <w:rPr>
          <w:rFonts w:ascii="Arial" w:hAnsi="Arial" w:cs="Arial"/>
          <w:sz w:val="22"/>
          <w:szCs w:val="22"/>
        </w:rPr>
        <w:t>,</w:t>
      </w:r>
      <w:r w:rsidRPr="00463C42">
        <w:rPr>
          <w:rFonts w:ascii="Arial" w:hAnsi="Arial" w:cs="Arial"/>
          <w:sz w:val="22"/>
          <w:szCs w:val="22"/>
        </w:rPr>
        <w:t xml:space="preserve"> a juicio del </w:t>
      </w:r>
      <w:r>
        <w:rPr>
          <w:rFonts w:ascii="Arial" w:hAnsi="Arial" w:cs="Arial"/>
          <w:sz w:val="22"/>
          <w:szCs w:val="22"/>
        </w:rPr>
        <w:t>l</w:t>
      </w:r>
      <w:r w:rsidRPr="00463C42">
        <w:rPr>
          <w:rFonts w:ascii="Arial" w:hAnsi="Arial" w:cs="Arial"/>
          <w:sz w:val="22"/>
          <w:szCs w:val="22"/>
        </w:rPr>
        <w:t xml:space="preserve">iquidador, sean necesarios para la adecuada conservación del bien. </w:t>
      </w:r>
    </w:p>
    <w:bookmarkEnd w:id="1"/>
    <w:p w14:paraId="1E97362E" w14:textId="77777777" w:rsidR="00AF61E2" w:rsidRPr="00463C42" w:rsidRDefault="00AF61E2" w:rsidP="00AF61E2">
      <w:pPr>
        <w:jc w:val="both"/>
        <w:rPr>
          <w:rFonts w:ascii="Arial" w:hAnsi="Arial" w:cs="Arial"/>
          <w:sz w:val="22"/>
          <w:szCs w:val="22"/>
        </w:rPr>
      </w:pPr>
    </w:p>
    <w:p w14:paraId="2A063464" w14:textId="77777777" w:rsidR="00AF61E2" w:rsidRPr="00463C42" w:rsidRDefault="00AF61E2" w:rsidP="00AF61E2">
      <w:pPr>
        <w:jc w:val="both"/>
        <w:rPr>
          <w:rFonts w:ascii="Arial" w:hAnsi="Arial" w:cs="Arial"/>
          <w:b/>
          <w:sz w:val="22"/>
          <w:szCs w:val="22"/>
        </w:rPr>
      </w:pPr>
      <w:r w:rsidRPr="00463C42">
        <w:rPr>
          <w:rFonts w:ascii="Arial" w:hAnsi="Arial" w:cs="Arial"/>
          <w:b/>
          <w:sz w:val="22"/>
          <w:szCs w:val="22"/>
        </w:rPr>
        <w:t>d.</w:t>
      </w:r>
      <w:r w:rsidRPr="00463C42">
        <w:rPr>
          <w:rFonts w:ascii="Arial" w:hAnsi="Arial" w:cs="Arial"/>
          <w:b/>
          <w:sz w:val="22"/>
          <w:szCs w:val="22"/>
        </w:rPr>
        <w:tab/>
        <w:t xml:space="preserve">Tasa de </w:t>
      </w:r>
      <w:r>
        <w:rPr>
          <w:rFonts w:ascii="Arial" w:hAnsi="Arial" w:cs="Arial"/>
          <w:b/>
          <w:sz w:val="22"/>
          <w:szCs w:val="22"/>
        </w:rPr>
        <w:t>d</w:t>
      </w:r>
      <w:r w:rsidRPr="00463C42">
        <w:rPr>
          <w:rFonts w:ascii="Arial" w:hAnsi="Arial" w:cs="Arial"/>
          <w:b/>
          <w:sz w:val="22"/>
          <w:szCs w:val="22"/>
        </w:rPr>
        <w:t>escuento (</w:t>
      </w:r>
      <w:r w:rsidRPr="007A01C5">
        <w:rPr>
          <w:rFonts w:ascii="Arial" w:hAnsi="Arial" w:cs="Arial"/>
          <w:b/>
          <w:sz w:val="22"/>
          <w:szCs w:val="22"/>
        </w:rPr>
        <w:t>π</w:t>
      </w:r>
      <w:r w:rsidRPr="00463C42">
        <w:rPr>
          <w:rFonts w:ascii="Arial" w:hAnsi="Arial" w:cs="Arial"/>
          <w:b/>
          <w:sz w:val="22"/>
          <w:szCs w:val="22"/>
        </w:rPr>
        <w:t xml:space="preserve">) </w:t>
      </w:r>
    </w:p>
    <w:p w14:paraId="4B14A436" w14:textId="77777777" w:rsidR="00AF61E2" w:rsidRPr="00463C42" w:rsidRDefault="00AF61E2" w:rsidP="00AF61E2">
      <w:pPr>
        <w:jc w:val="both"/>
        <w:rPr>
          <w:rFonts w:ascii="Arial" w:hAnsi="Arial" w:cs="Arial"/>
          <w:sz w:val="22"/>
          <w:szCs w:val="22"/>
        </w:rPr>
      </w:pPr>
    </w:p>
    <w:p w14:paraId="71EC9B2F"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La tasa de descuento a utilizar será la tasa de inflación mensualizada (</w:t>
      </w:r>
      <m:oMath>
        <m:r>
          <w:rPr>
            <w:rFonts w:ascii="Cambria Math" w:hAnsi="Cambria Math" w:cs="Arial"/>
            <w:sz w:val="22"/>
            <w:szCs w:val="22"/>
          </w:rPr>
          <m:t>π</m:t>
        </m:r>
      </m:oMath>
      <w:r w:rsidRPr="00463C42">
        <w:rPr>
          <w:rFonts w:ascii="Arial" w:hAnsi="Arial" w:cs="Arial"/>
          <w:sz w:val="22"/>
          <w:szCs w:val="22"/>
        </w:rPr>
        <w:t xml:space="preserve">) del último año calendario previo a la realización del ejercicio de cálculo de la relación costo-beneficio. </w:t>
      </w:r>
    </w:p>
    <w:p w14:paraId="1D0A45AC" w14:textId="77777777" w:rsidR="00AF61E2" w:rsidRPr="00463C42" w:rsidRDefault="00AF61E2" w:rsidP="00AF61E2">
      <w:pPr>
        <w:jc w:val="both"/>
        <w:rPr>
          <w:rFonts w:ascii="Arial" w:hAnsi="Arial" w:cs="Arial"/>
          <w:sz w:val="22"/>
          <w:szCs w:val="22"/>
        </w:rPr>
      </w:pPr>
    </w:p>
    <w:p w14:paraId="2E1FAB08" w14:textId="77777777" w:rsidR="00AF61E2" w:rsidRPr="00463C42" w:rsidRDefault="00AF61E2" w:rsidP="00AF61E2">
      <w:pPr>
        <w:jc w:val="both"/>
        <w:rPr>
          <w:rFonts w:ascii="Arial" w:hAnsi="Arial" w:cs="Arial"/>
          <w:sz w:val="22"/>
          <w:szCs w:val="22"/>
        </w:rPr>
      </w:pPr>
      <w:bookmarkStart w:id="2" w:name="_Hlk523145877"/>
      <w:r w:rsidRPr="00463C42">
        <w:rPr>
          <w:rFonts w:ascii="Arial" w:hAnsi="Arial" w:cs="Arial"/>
          <w:sz w:val="22"/>
          <w:szCs w:val="22"/>
        </w:rPr>
        <w:t>Para mensualizar la tasa de inflación anual se debe utilizar la siguiente fórmula:</w:t>
      </w:r>
    </w:p>
    <w:p w14:paraId="0FF119B1" w14:textId="77777777" w:rsidR="00AF61E2" w:rsidRPr="00463C42" w:rsidRDefault="00AF61E2" w:rsidP="00AF61E2">
      <w:pPr>
        <w:jc w:val="both"/>
        <w:rPr>
          <w:rFonts w:ascii="Arial" w:hAnsi="Arial" w:cs="Arial"/>
          <w:sz w:val="22"/>
          <w:szCs w:val="22"/>
        </w:rPr>
      </w:pPr>
    </w:p>
    <w:p w14:paraId="2F734F3A" w14:textId="77777777" w:rsidR="00AF61E2" w:rsidRPr="00463C42" w:rsidRDefault="00AF61E2" w:rsidP="00AF61E2">
      <w:pPr>
        <w:pStyle w:val="Prrafodelista"/>
        <w:ind w:left="1080"/>
        <w:jc w:val="center"/>
        <w:rPr>
          <w:rFonts w:ascii="Arial" w:hAnsi="Arial" w:cs="Arial"/>
          <w:sz w:val="22"/>
          <w:szCs w:val="22"/>
        </w:rPr>
      </w:pPr>
      <m:oMath>
        <m:r>
          <w:rPr>
            <w:rFonts w:ascii="Cambria Math" w:hAnsi="Cambria Math" w:cs="Arial"/>
            <w:sz w:val="22"/>
            <w:szCs w:val="22"/>
          </w:rPr>
          <m:t>Inflaci</m:t>
        </m:r>
        <m:r>
          <w:rPr>
            <w:rFonts w:ascii="Cambria Math" w:hAnsi="Cambria Math" w:cs="Arial" w:hint="eastAsia"/>
            <w:sz w:val="22"/>
            <w:szCs w:val="22"/>
          </w:rPr>
          <m:t>ó</m:t>
        </m:r>
        <m:r>
          <w:rPr>
            <w:rFonts w:ascii="Cambria Math" w:hAnsi="Cambria Math" w:cs="Arial"/>
            <w:sz w:val="22"/>
            <w:szCs w:val="22"/>
          </w:rPr>
          <m:t>n</m:t>
        </m:r>
        <m:r>
          <w:rPr>
            <w:rFonts w:ascii="Cambria Math" w:hAnsi="Cambria Math" w:cs="Arial" w:hint="eastAsia"/>
            <w:sz w:val="22"/>
            <w:szCs w:val="22"/>
          </w:rPr>
          <m:t> </m:t>
        </m:r>
        <m:r>
          <w:rPr>
            <w:rFonts w:ascii="Cambria Math" w:hAnsi="Cambria Math" w:cs="Arial"/>
            <w:sz w:val="22"/>
            <w:szCs w:val="22"/>
          </w:rPr>
          <m:t>mensual (π)=</m:t>
        </m:r>
        <m:sSup>
          <m:sSupPr>
            <m:ctrlPr>
              <w:rPr>
                <w:rFonts w:ascii="Cambria Math" w:hAnsi="Cambria Math" w:cs="Arial"/>
                <w:i/>
                <w:iCs/>
                <w:sz w:val="22"/>
                <w:szCs w:val="22"/>
              </w:rPr>
            </m:ctrlPr>
          </m:sSupPr>
          <m:e>
            <m:d>
              <m:dPr>
                <m:ctrlPr>
                  <w:rPr>
                    <w:rFonts w:ascii="Cambria Math" w:hAnsi="Cambria Math" w:cs="Arial"/>
                    <w:i/>
                    <w:iCs/>
                    <w:sz w:val="22"/>
                    <w:szCs w:val="22"/>
                  </w:rPr>
                </m:ctrlPr>
              </m:dPr>
              <m:e>
                <m:r>
                  <w:rPr>
                    <w:rFonts w:ascii="Cambria Math" w:hAnsi="Cambria Math" w:cs="Arial"/>
                    <w:sz w:val="22"/>
                    <w:szCs w:val="22"/>
                  </w:rPr>
                  <m:t>1+Inflaci</m:t>
                </m:r>
                <m:r>
                  <w:rPr>
                    <w:rFonts w:ascii="Cambria Math" w:hAnsi="Cambria Math" w:cs="Arial" w:hint="eastAsia"/>
                    <w:sz w:val="22"/>
                    <w:szCs w:val="22"/>
                  </w:rPr>
                  <m:t>ó</m:t>
                </m:r>
                <m:r>
                  <w:rPr>
                    <w:rFonts w:ascii="Cambria Math" w:hAnsi="Cambria Math" w:cs="Arial"/>
                    <w:sz w:val="22"/>
                    <w:szCs w:val="22"/>
                  </w:rPr>
                  <m:t>n</m:t>
                </m:r>
                <m:r>
                  <w:rPr>
                    <w:rFonts w:ascii="Cambria Math" w:hAnsi="Cambria Math" w:cs="Arial" w:hint="eastAsia"/>
                    <w:sz w:val="22"/>
                    <w:szCs w:val="22"/>
                  </w:rPr>
                  <m:t> </m:t>
                </m:r>
                <m:r>
                  <w:rPr>
                    <w:rFonts w:ascii="Cambria Math" w:hAnsi="Cambria Math" w:cs="Arial"/>
                    <w:sz w:val="22"/>
                    <w:szCs w:val="22"/>
                  </w:rPr>
                  <m:t>anual</m:t>
                </m:r>
              </m:e>
            </m:d>
          </m:e>
          <m:sup>
            <m:f>
              <m:fPr>
                <m:ctrlPr>
                  <w:rPr>
                    <w:rFonts w:ascii="Cambria Math" w:hAnsi="Cambria Math" w:cs="Arial"/>
                    <w:i/>
                    <w:iCs/>
                    <w:sz w:val="22"/>
                    <w:szCs w:val="22"/>
                  </w:rPr>
                </m:ctrlPr>
              </m:fPr>
              <m:num>
                <m:r>
                  <w:rPr>
                    <w:rFonts w:ascii="Cambria Math" w:hAnsi="Cambria Math" w:cs="Arial"/>
                    <w:sz w:val="22"/>
                    <w:szCs w:val="22"/>
                  </w:rPr>
                  <m:t>1</m:t>
                </m:r>
              </m:num>
              <m:den>
                <m:r>
                  <w:rPr>
                    <w:rFonts w:ascii="Cambria Math" w:hAnsi="Cambria Math" w:cs="Arial"/>
                    <w:sz w:val="22"/>
                    <w:szCs w:val="22"/>
                  </w:rPr>
                  <m:t>12</m:t>
                </m:r>
              </m:den>
            </m:f>
          </m:sup>
        </m:sSup>
      </m:oMath>
      <w:r w:rsidRPr="00463C42">
        <w:rPr>
          <w:rFonts w:ascii="Arial" w:hAnsi="Arial" w:cs="Arial"/>
          <w:sz w:val="22"/>
          <w:szCs w:val="22"/>
        </w:rPr>
        <w:t>-1</w:t>
      </w:r>
    </w:p>
    <w:p w14:paraId="75B33930" w14:textId="77777777" w:rsidR="00AF61E2" w:rsidRPr="00463C42" w:rsidRDefault="00AF61E2" w:rsidP="00AF61E2">
      <w:pPr>
        <w:pStyle w:val="Prrafodelista"/>
        <w:ind w:left="1080"/>
        <w:jc w:val="center"/>
        <w:rPr>
          <w:rFonts w:ascii="Arial" w:hAnsi="Arial" w:cs="Arial"/>
          <w:sz w:val="22"/>
          <w:szCs w:val="22"/>
        </w:rPr>
      </w:pPr>
    </w:p>
    <w:p w14:paraId="77A5CD76" w14:textId="77777777" w:rsidR="00AF61E2" w:rsidRPr="00463C42" w:rsidRDefault="00AF61E2" w:rsidP="00AF61E2">
      <w:pPr>
        <w:jc w:val="both"/>
        <w:rPr>
          <w:rFonts w:ascii="Arial" w:hAnsi="Arial" w:cs="Arial"/>
          <w:color w:val="FF0000"/>
          <w:sz w:val="22"/>
          <w:szCs w:val="22"/>
        </w:rPr>
      </w:pPr>
      <w:bookmarkStart w:id="3" w:name="_Hlk523145941"/>
      <w:bookmarkEnd w:id="2"/>
      <w:r w:rsidRPr="00463C42">
        <w:rPr>
          <w:rFonts w:ascii="Arial" w:hAnsi="Arial" w:cs="Arial"/>
          <w:sz w:val="22"/>
          <w:szCs w:val="22"/>
        </w:rPr>
        <w:t>La tasa de inflación mensual no podrá en ningún caso ser inferior a cero, razón por la cual en el evento en que, al aplicar la fórmula anterior, la tasa de inflación mensual resulte inferior a cero, deberá realizarse el ejercicio con una tasa de inflación mensual equivalente a cero.</w:t>
      </w:r>
    </w:p>
    <w:bookmarkEnd w:id="3"/>
    <w:p w14:paraId="2EC81EC8" w14:textId="77777777" w:rsidR="00AF61E2" w:rsidRPr="00463C42" w:rsidRDefault="00AF61E2" w:rsidP="00AF61E2">
      <w:pPr>
        <w:pStyle w:val="Prrafodelista"/>
        <w:ind w:left="1080"/>
        <w:jc w:val="both"/>
        <w:rPr>
          <w:rFonts w:ascii="Arial" w:hAnsi="Arial" w:cs="Arial"/>
          <w:sz w:val="22"/>
          <w:szCs w:val="22"/>
        </w:rPr>
      </w:pPr>
    </w:p>
    <w:p w14:paraId="4E519C52" w14:textId="77777777" w:rsidR="00AF61E2" w:rsidRPr="00463C42" w:rsidRDefault="00AF61E2" w:rsidP="00AF61E2">
      <w:pPr>
        <w:jc w:val="both"/>
        <w:rPr>
          <w:rFonts w:ascii="Arial" w:hAnsi="Arial" w:cs="Arial"/>
          <w:b/>
          <w:sz w:val="22"/>
          <w:szCs w:val="22"/>
        </w:rPr>
      </w:pPr>
      <w:r w:rsidRPr="00463C42">
        <w:rPr>
          <w:rFonts w:ascii="Arial" w:hAnsi="Arial" w:cs="Arial"/>
          <w:b/>
          <w:sz w:val="22"/>
          <w:szCs w:val="22"/>
        </w:rPr>
        <w:t>e.</w:t>
      </w:r>
      <w:r w:rsidRPr="00463C42">
        <w:rPr>
          <w:rFonts w:ascii="Arial" w:hAnsi="Arial" w:cs="Arial"/>
          <w:b/>
          <w:sz w:val="22"/>
          <w:szCs w:val="22"/>
        </w:rPr>
        <w:tab/>
        <w:t xml:space="preserve">Relación </w:t>
      </w:r>
      <w:r>
        <w:rPr>
          <w:rFonts w:ascii="Arial" w:hAnsi="Arial" w:cs="Arial"/>
          <w:b/>
          <w:sz w:val="22"/>
          <w:szCs w:val="22"/>
        </w:rPr>
        <w:t>c</w:t>
      </w:r>
      <w:r w:rsidRPr="00463C42">
        <w:rPr>
          <w:rFonts w:ascii="Arial" w:hAnsi="Arial" w:cs="Arial"/>
          <w:b/>
          <w:sz w:val="22"/>
          <w:szCs w:val="22"/>
        </w:rPr>
        <w:t xml:space="preserve">osto </w:t>
      </w:r>
      <w:r>
        <w:rPr>
          <w:rFonts w:ascii="Arial" w:hAnsi="Arial" w:cs="Arial"/>
          <w:b/>
          <w:sz w:val="22"/>
          <w:szCs w:val="22"/>
        </w:rPr>
        <w:t>b</w:t>
      </w:r>
      <w:r w:rsidRPr="00463C42">
        <w:rPr>
          <w:rFonts w:ascii="Arial" w:hAnsi="Arial" w:cs="Arial"/>
          <w:b/>
          <w:sz w:val="22"/>
          <w:szCs w:val="22"/>
        </w:rPr>
        <w:t>eneficio</w:t>
      </w:r>
    </w:p>
    <w:p w14:paraId="2BE6E270" w14:textId="77777777" w:rsidR="00AF61E2" w:rsidRPr="00463C42" w:rsidRDefault="00AF61E2" w:rsidP="00AF61E2">
      <w:pPr>
        <w:jc w:val="both"/>
        <w:rPr>
          <w:rFonts w:ascii="Arial" w:hAnsi="Arial" w:cs="Arial"/>
          <w:sz w:val="22"/>
          <w:szCs w:val="22"/>
        </w:rPr>
      </w:pPr>
    </w:p>
    <w:p w14:paraId="5389A4B3" w14:textId="77777777" w:rsidR="00AF61E2" w:rsidRPr="00463C42" w:rsidRDefault="00AF61E2" w:rsidP="00AF61E2">
      <w:pPr>
        <w:pStyle w:val="Prrafodelista"/>
        <w:ind w:left="0"/>
        <w:jc w:val="both"/>
        <w:rPr>
          <w:rFonts w:ascii="Arial" w:hAnsi="Arial" w:cs="Arial"/>
          <w:sz w:val="22"/>
          <w:szCs w:val="22"/>
        </w:rPr>
      </w:pPr>
      <w:r w:rsidRPr="00463C42">
        <w:rPr>
          <w:rFonts w:ascii="Arial" w:hAnsi="Arial" w:cs="Arial"/>
          <w:sz w:val="22"/>
          <w:szCs w:val="22"/>
        </w:rPr>
        <w:t>La relación Costo-Beneficio se realizará para un período máximo de 12 meses y se calculará como la diferencia entre el valor presente de los ingresos, incluido el valor estimado de venta (avalúo comercial) y el valor presente de los egresos para la tasa de descuento dada.</w:t>
      </w:r>
    </w:p>
    <w:p w14:paraId="628041D7" w14:textId="77777777" w:rsidR="00AF61E2" w:rsidRPr="00463C42" w:rsidRDefault="00AF61E2" w:rsidP="00AF61E2">
      <w:pPr>
        <w:pStyle w:val="Prrafodelista"/>
        <w:ind w:left="0"/>
        <w:jc w:val="both"/>
        <w:rPr>
          <w:rFonts w:ascii="Arial" w:hAnsi="Arial" w:cs="Arial"/>
          <w:sz w:val="22"/>
          <w:szCs w:val="22"/>
        </w:rPr>
      </w:pPr>
    </w:p>
    <w:p w14:paraId="6D6AB4A3" w14:textId="77777777" w:rsidR="00AF61E2" w:rsidRPr="00463C42" w:rsidRDefault="00AF61E2" w:rsidP="00AF61E2">
      <w:pPr>
        <w:pStyle w:val="Prrafodelista"/>
        <w:ind w:left="0"/>
        <w:jc w:val="both"/>
        <w:rPr>
          <w:rFonts w:ascii="Arial" w:hAnsi="Arial" w:cs="Arial"/>
          <w:iCs/>
          <w:sz w:val="22"/>
          <w:szCs w:val="22"/>
        </w:rPr>
      </w:pPr>
      <w:r w:rsidRPr="00463C42">
        <w:rPr>
          <w:rFonts w:ascii="Arial" w:hAnsi="Arial" w:cs="Arial"/>
          <w:sz w:val="22"/>
          <w:szCs w:val="22"/>
        </w:rPr>
        <w:t>Este valor dará como resultado el precio de referencia por el cual se podría enajenar el bien teniendo en cuenta los ingresos esperados para la entidad y los costos en los que incurre la misma por ser propietaria del activo.</w:t>
      </w:r>
    </w:p>
    <w:p w14:paraId="31A0C1C2" w14:textId="77777777" w:rsidR="00AF61E2" w:rsidRPr="00463C42" w:rsidRDefault="00AF61E2" w:rsidP="00AF61E2">
      <w:pPr>
        <w:pStyle w:val="Prrafodelista"/>
        <w:ind w:left="0"/>
        <w:jc w:val="both"/>
        <w:rPr>
          <w:rFonts w:ascii="Arial" w:hAnsi="Arial" w:cs="Arial"/>
          <w:sz w:val="22"/>
          <w:szCs w:val="22"/>
        </w:rPr>
      </w:pPr>
    </w:p>
    <w:p w14:paraId="7F3602B8" w14:textId="77777777" w:rsidR="00AF61E2" w:rsidRPr="00C87260" w:rsidRDefault="00AF61E2" w:rsidP="00AF61E2">
      <w:pPr>
        <w:spacing w:after="200" w:line="276" w:lineRule="auto"/>
        <w:contextualSpacing/>
        <w:jc w:val="both"/>
        <w:rPr>
          <w:rFonts w:ascii="Arial" w:eastAsia="Calibri" w:hAnsi="Arial" w:cs="Arial"/>
          <w:sz w:val="22"/>
          <w:szCs w:val="22"/>
          <w:lang w:val="es-CO" w:eastAsia="en-US"/>
        </w:rPr>
      </w:pPr>
    </w:p>
    <w:p w14:paraId="5613457A" w14:textId="77777777" w:rsidR="00AF61E2" w:rsidRPr="00C87260" w:rsidRDefault="00AF61E2" w:rsidP="00AF61E2">
      <w:pPr>
        <w:spacing w:after="200" w:line="276" w:lineRule="auto"/>
        <w:ind w:left="720"/>
        <w:contextualSpacing/>
        <w:rPr>
          <w:rFonts w:ascii="Arial" w:hAnsi="Arial" w:cs="Arial"/>
          <w:iCs/>
          <w:sz w:val="22"/>
          <w:szCs w:val="22"/>
          <w:lang w:val="es-CO" w:eastAsia="en-US"/>
        </w:rPr>
      </w:pPr>
      <m:oMathPara>
        <m:oMathParaPr>
          <m:jc m:val="centerGroup"/>
        </m:oMathParaPr>
        <m:oMath>
          <m:r>
            <w:rPr>
              <w:rFonts w:ascii="Cambria Math" w:eastAsia="Calibri" w:hAnsi="Cambria Math" w:cs="Arial"/>
              <w:sz w:val="22"/>
              <w:szCs w:val="22"/>
              <w:lang w:val="es-CO" w:eastAsia="en-US"/>
            </w:rPr>
            <w:lastRenderedPageBreak/>
            <m:t>VPIngresos=</m:t>
          </m:r>
          <m:f>
            <m:fPr>
              <m:ctrlPr>
                <w:rPr>
                  <w:rFonts w:ascii="Cambria Math" w:eastAsia="Calibri" w:hAnsi="Cambria Math" w:cs="Arial"/>
                  <w:i/>
                  <w:iCs/>
                  <w:sz w:val="22"/>
                  <w:szCs w:val="22"/>
                  <w:lang w:val="es-CO" w:eastAsia="en-US"/>
                </w:rPr>
              </m:ctrlPr>
            </m:fPr>
            <m:num>
              <m:r>
                <w:rPr>
                  <w:rFonts w:ascii="Cambria Math" w:eastAsia="Calibri" w:hAnsi="Cambria Math" w:cs="Arial"/>
                  <w:sz w:val="22"/>
                  <w:szCs w:val="22"/>
                  <w:lang w:val="es-CO" w:eastAsia="en-US"/>
                </w:rPr>
                <m:t>Valor Aval</m:t>
              </m:r>
              <m:r>
                <w:rPr>
                  <w:rFonts w:ascii="Cambria Math" w:eastAsia="Calibri" w:hAnsi="Cambria Math" w:cs="Arial" w:hint="eastAsia"/>
                  <w:sz w:val="22"/>
                  <w:szCs w:val="22"/>
                  <w:lang w:val="es-CO" w:eastAsia="en-US"/>
                </w:rPr>
                <m:t>ú</m:t>
              </m:r>
              <m:r>
                <w:rPr>
                  <w:rFonts w:ascii="Cambria Math" w:eastAsia="Calibri" w:hAnsi="Cambria Math" w:cs="Arial"/>
                  <w:sz w:val="22"/>
                  <w:szCs w:val="22"/>
                  <w:lang w:val="es-CO" w:eastAsia="en-US"/>
                </w:rPr>
                <m:t>o</m:t>
              </m:r>
            </m:num>
            <m:den>
              <m:sSup>
                <m:sSupPr>
                  <m:ctrlPr>
                    <w:rPr>
                      <w:rFonts w:ascii="Cambria Math" w:eastAsia="Calibri" w:hAnsi="Cambria Math" w:cs="Arial"/>
                      <w:i/>
                      <w:iCs/>
                      <w:sz w:val="22"/>
                      <w:szCs w:val="22"/>
                      <w:lang w:val="es-CO" w:eastAsia="en-US"/>
                    </w:rPr>
                  </m:ctrlPr>
                </m:sSupPr>
                <m:e>
                  <m:d>
                    <m:dPr>
                      <m:ctrlPr>
                        <w:rPr>
                          <w:rFonts w:ascii="Cambria Math" w:eastAsia="Calibri" w:hAnsi="Cambria Math" w:cs="Arial"/>
                          <w:i/>
                          <w:iCs/>
                          <w:sz w:val="22"/>
                          <w:szCs w:val="22"/>
                          <w:lang w:val="es-CO" w:eastAsia="en-US"/>
                        </w:rPr>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den>
          </m:f>
          <m:r>
            <w:rPr>
              <w:rFonts w:ascii="Cambria Math" w:eastAsia="Calibri" w:hAnsi="Cambria Math" w:cs="Arial"/>
              <w:sz w:val="22"/>
              <w:szCs w:val="22"/>
              <w:lang w:val="es-CO" w:eastAsia="en-US"/>
            </w:rPr>
            <m:t>+</m:t>
          </m:r>
          <m:f>
            <m:fPr>
              <m:ctrlPr>
                <w:rPr>
                  <w:rFonts w:ascii="Cambria Math" w:eastAsia="Calibri" w:hAnsi="Cambria Math" w:cs="Arial"/>
                  <w:i/>
                  <w:iCs/>
                  <w:sz w:val="22"/>
                  <w:szCs w:val="22"/>
                  <w:lang w:val="es-CO" w:eastAsia="en-US"/>
                </w:rPr>
              </m:ctrlPr>
            </m:fPr>
            <m:num>
              <m:r>
                <w:rPr>
                  <w:rFonts w:ascii="Cambria Math" w:eastAsia="Calibri" w:hAnsi="Cambria Math" w:cs="Arial"/>
                  <w:sz w:val="22"/>
                  <w:szCs w:val="22"/>
                  <w:lang w:val="es-CO" w:eastAsia="en-US"/>
                </w:rPr>
                <m:t>Otros ingresos</m:t>
              </m:r>
              <m:r>
                <w:rPr>
                  <w:rFonts w:ascii="Cambria Math" w:eastAsia="Calibri" w:hAnsi="Cambria Math" w:cs="Arial" w:hint="eastAsia"/>
                  <w:sz w:val="22"/>
                  <w:szCs w:val="22"/>
                  <w:lang w:val="es-CO" w:eastAsia="en-US"/>
                </w:rPr>
                <m:t> </m:t>
              </m:r>
              <m:r>
                <w:rPr>
                  <w:rFonts w:ascii="Cambria Math" w:eastAsia="Calibri" w:hAnsi="Cambria Math" w:cs="Arial"/>
                  <w:sz w:val="22"/>
                  <w:szCs w:val="22"/>
                  <w:lang w:val="es-CO" w:eastAsia="en-US"/>
                </w:rPr>
                <m:t>promedio</m:t>
              </m:r>
              <m:r>
                <w:rPr>
                  <w:rFonts w:ascii="Cambria Math" w:eastAsia="Calibri" w:hAnsi="Cambria Math" w:cs="Arial" w:hint="eastAsia"/>
                  <w:sz w:val="22"/>
                  <w:szCs w:val="22"/>
                  <w:lang w:val="es-CO" w:eastAsia="en-US"/>
                </w:rPr>
                <m:t> </m:t>
              </m:r>
              <m:r>
                <w:rPr>
                  <w:rFonts w:ascii="Cambria Math" w:eastAsia="Calibri" w:hAnsi="Cambria Math" w:cs="Arial"/>
                  <w:sz w:val="22"/>
                  <w:szCs w:val="22"/>
                  <w:lang w:val="es-CO" w:eastAsia="en-US"/>
                </w:rPr>
                <m:t>mensual</m:t>
              </m:r>
              <m:sSup>
                <m:sSupPr>
                  <m:ctrlPr>
                    <w:rPr>
                      <w:rFonts w:ascii="Cambria Math" w:eastAsia="Calibri" w:hAnsi="Cambria Math" w:cs="Arial"/>
                      <w:i/>
                      <w:iCs/>
                      <w:sz w:val="22"/>
                      <w:szCs w:val="22"/>
                      <w:lang w:val="es-CO" w:eastAsia="en-US"/>
                    </w:rPr>
                  </m:ctrlPr>
                </m:sSupPr>
                <m:e>
                  <m:r>
                    <w:rPr>
                      <w:rFonts w:ascii="Cambria Math" w:eastAsia="Calibri" w:hAnsi="Cambria Math" w:cs="Arial"/>
                      <w:sz w:val="22"/>
                      <w:szCs w:val="22"/>
                      <w:lang w:val="es-CO" w:eastAsia="en-US"/>
                    </w:rPr>
                    <m:t>(</m:t>
                  </m:r>
                  <m:d>
                    <m:dPr>
                      <m:ctrlPr>
                        <w:rPr>
                          <w:rFonts w:ascii="Cambria Math" w:eastAsia="Calibri" w:hAnsi="Cambria Math" w:cs="Arial"/>
                          <w:i/>
                          <w:iCs/>
                          <w:sz w:val="22"/>
                          <w:szCs w:val="22"/>
                          <w:lang w:val="es-CO" w:eastAsia="en-US"/>
                        </w:rPr>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r>
                <w:rPr>
                  <w:rFonts w:ascii="Cambria Math" w:eastAsia="Calibri" w:hAnsi="Cambria Math" w:cs="Arial"/>
                  <w:sz w:val="22"/>
                  <w:szCs w:val="22"/>
                  <w:lang w:val="es-CO" w:eastAsia="en-US"/>
                </w:rPr>
                <m:t>-1)</m:t>
              </m:r>
            </m:num>
            <m:den>
              <m:r>
                <w:rPr>
                  <w:rFonts w:ascii="Cambria Math" w:eastAsia="Calibri" w:hAnsi="Cambria Math" w:cs="Arial"/>
                  <w:sz w:val="22"/>
                  <w:szCs w:val="22"/>
                  <w:lang w:val="es-CO" w:eastAsia="en-US"/>
                </w:rPr>
                <m:t>π</m:t>
              </m:r>
              <m:sSup>
                <m:sSupPr>
                  <m:ctrlPr>
                    <w:rPr>
                      <w:rFonts w:ascii="Cambria Math" w:eastAsia="Calibri" w:hAnsi="Cambria Math" w:cs="Arial"/>
                      <w:i/>
                      <w:iCs/>
                      <w:sz w:val="22"/>
                      <w:szCs w:val="22"/>
                      <w:lang w:val="es-CO" w:eastAsia="en-US"/>
                    </w:rPr>
                  </m:ctrlPr>
                </m:sSupPr>
                <m:e>
                  <m:d>
                    <m:dPr>
                      <m:ctrlPr>
                        <w:rPr>
                          <w:rFonts w:ascii="Cambria Math" w:eastAsia="Calibri" w:hAnsi="Cambria Math" w:cs="Arial"/>
                          <w:i/>
                          <w:iCs/>
                          <w:sz w:val="22"/>
                          <w:szCs w:val="22"/>
                          <w:lang w:val="es-CO" w:eastAsia="en-US"/>
                        </w:rPr>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den>
          </m:f>
        </m:oMath>
      </m:oMathPara>
    </w:p>
    <w:p w14:paraId="3C5D443E" w14:textId="77777777" w:rsidR="00AF61E2" w:rsidRPr="00C87260" w:rsidRDefault="00AF61E2" w:rsidP="00AF61E2">
      <w:pPr>
        <w:spacing w:after="200" w:line="276" w:lineRule="auto"/>
        <w:ind w:left="720"/>
        <w:contextualSpacing/>
        <w:rPr>
          <w:rFonts w:ascii="Arial" w:eastAsia="Calibri" w:hAnsi="Arial" w:cs="Arial"/>
          <w:sz w:val="22"/>
          <w:szCs w:val="22"/>
          <w:lang w:val="es-CO" w:eastAsia="en-US"/>
        </w:rPr>
      </w:pPr>
    </w:p>
    <w:p w14:paraId="610FE014" w14:textId="77777777" w:rsidR="00AF61E2" w:rsidRPr="00C87260" w:rsidRDefault="00AF61E2" w:rsidP="00AF61E2">
      <w:pPr>
        <w:spacing w:after="200" w:line="276" w:lineRule="auto"/>
        <w:ind w:left="720"/>
        <w:contextualSpacing/>
        <w:rPr>
          <w:rFonts w:ascii="Arial" w:eastAsia="Calibri" w:hAnsi="Arial" w:cs="Arial"/>
          <w:sz w:val="22"/>
          <w:szCs w:val="22"/>
          <w:lang w:val="es-CO" w:eastAsia="en-US"/>
        </w:rPr>
      </w:pPr>
    </w:p>
    <w:p w14:paraId="39144C23" w14:textId="77777777" w:rsidR="00AF61E2" w:rsidRPr="00C87260" w:rsidRDefault="00AF61E2" w:rsidP="00AF61E2">
      <w:pPr>
        <w:spacing w:after="200" w:line="276" w:lineRule="auto"/>
        <w:ind w:left="720"/>
        <w:contextualSpacing/>
        <w:rPr>
          <w:rFonts w:ascii="Arial" w:hAnsi="Arial" w:cs="Arial"/>
          <w:iCs/>
          <w:sz w:val="22"/>
          <w:szCs w:val="22"/>
          <w:lang w:val="es-CO" w:eastAsia="en-US"/>
        </w:rPr>
      </w:pPr>
      <m:oMathPara>
        <m:oMathParaPr>
          <m:jc m:val="centerGroup"/>
        </m:oMathParaPr>
        <m:oMath>
          <m:r>
            <w:rPr>
              <w:rFonts w:ascii="Cambria Math" w:eastAsia="Calibri" w:hAnsi="Cambria Math" w:cs="Arial"/>
              <w:sz w:val="22"/>
              <w:szCs w:val="22"/>
              <w:lang w:val="es-CO" w:eastAsia="en-US"/>
            </w:rPr>
            <m:t>VPEgresos=</m:t>
          </m:r>
          <m:f>
            <m:fPr>
              <m:ctrlPr>
                <w:rPr>
                  <w:rFonts w:ascii="Cambria Math" w:eastAsia="Calibri" w:hAnsi="Cambria Math" w:cs="Arial"/>
                  <w:i/>
                  <w:iCs/>
                  <w:sz w:val="22"/>
                  <w:szCs w:val="22"/>
                  <w:lang w:val="es-CO" w:eastAsia="en-US"/>
                </w:rPr>
              </m:ctrlPr>
            </m:fPr>
            <m:num>
              <m:r>
                <w:rPr>
                  <w:rFonts w:ascii="Cambria Math" w:eastAsia="Calibri" w:hAnsi="Cambria Math" w:cs="Arial"/>
                  <w:sz w:val="22"/>
                  <w:szCs w:val="22"/>
                  <w:lang w:val="es-CO" w:eastAsia="en-US"/>
                </w:rPr>
                <m:t>Egresos promedio</m:t>
              </m:r>
              <m:r>
                <w:rPr>
                  <w:rFonts w:ascii="Cambria Math" w:eastAsia="Calibri" w:hAnsi="Cambria Math" w:cs="Arial" w:hint="eastAsia"/>
                  <w:sz w:val="22"/>
                  <w:szCs w:val="22"/>
                  <w:lang w:val="es-CO" w:eastAsia="en-US"/>
                </w:rPr>
                <m:t> </m:t>
              </m:r>
              <m:r>
                <w:rPr>
                  <w:rFonts w:ascii="Cambria Math" w:eastAsia="Calibri" w:hAnsi="Cambria Math" w:cs="Arial"/>
                  <w:sz w:val="22"/>
                  <w:szCs w:val="22"/>
                  <w:lang w:val="es-CO" w:eastAsia="en-US"/>
                </w:rPr>
                <m:t>mensual(</m:t>
              </m:r>
              <m:sSup>
                <m:sSupPr>
                  <m:ctrlPr>
                    <w:rPr>
                      <w:rFonts w:ascii="Cambria Math" w:eastAsia="Calibri" w:hAnsi="Cambria Math" w:cs="Arial"/>
                      <w:i/>
                      <w:iCs/>
                      <w:sz w:val="22"/>
                      <w:szCs w:val="22"/>
                      <w:lang w:val="es-CO" w:eastAsia="en-US"/>
                    </w:rPr>
                  </m:ctrlPr>
                </m:sSupPr>
                <m:e>
                  <m:d>
                    <m:dPr>
                      <m:ctrlPr>
                        <w:rPr>
                          <w:rFonts w:ascii="Cambria Math" w:eastAsia="Calibri" w:hAnsi="Cambria Math" w:cs="Arial"/>
                          <w:i/>
                          <w:iCs/>
                          <w:sz w:val="22"/>
                          <w:szCs w:val="22"/>
                          <w:lang w:val="es-CO" w:eastAsia="en-US"/>
                        </w:rPr>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r>
                <w:rPr>
                  <w:rFonts w:ascii="Cambria Math" w:eastAsia="Calibri" w:hAnsi="Cambria Math" w:cs="Arial"/>
                  <w:sz w:val="22"/>
                  <w:szCs w:val="22"/>
                  <w:lang w:val="es-CO" w:eastAsia="en-US"/>
                </w:rPr>
                <m:t>-1)</m:t>
              </m:r>
            </m:num>
            <m:den>
              <m:r>
                <w:rPr>
                  <w:rFonts w:ascii="Cambria Math" w:eastAsia="Calibri" w:hAnsi="Cambria Math" w:cs="Arial"/>
                  <w:sz w:val="22"/>
                  <w:szCs w:val="22"/>
                  <w:lang w:val="es-CO" w:eastAsia="en-US"/>
                </w:rPr>
                <m:t>π</m:t>
              </m:r>
              <m:sSup>
                <m:sSupPr>
                  <m:ctrlPr>
                    <w:rPr>
                      <w:rFonts w:ascii="Cambria Math" w:eastAsia="Calibri" w:hAnsi="Cambria Math" w:cs="Arial"/>
                      <w:i/>
                      <w:iCs/>
                      <w:sz w:val="22"/>
                      <w:szCs w:val="22"/>
                      <w:lang w:val="es-CO" w:eastAsia="en-US"/>
                    </w:rPr>
                  </m:ctrlPr>
                </m:sSupPr>
                <m:e>
                  <m:d>
                    <m:dPr>
                      <m:ctrlPr>
                        <w:rPr>
                          <w:rFonts w:ascii="Cambria Math" w:eastAsia="Calibri" w:hAnsi="Cambria Math" w:cs="Arial"/>
                          <w:i/>
                          <w:iCs/>
                          <w:sz w:val="22"/>
                          <w:szCs w:val="22"/>
                          <w:lang w:val="es-CO" w:eastAsia="en-US"/>
                        </w:rPr>
                      </m:ctrlPr>
                    </m:dPr>
                    <m:e>
                      <m:r>
                        <w:rPr>
                          <w:rFonts w:ascii="Cambria Math" w:eastAsia="Calibri" w:hAnsi="Cambria Math" w:cs="Arial"/>
                          <w:sz w:val="22"/>
                          <w:szCs w:val="22"/>
                          <w:lang w:val="es-CO" w:eastAsia="en-US"/>
                        </w:rPr>
                        <m:t>1+π</m:t>
                      </m:r>
                    </m:e>
                  </m:d>
                </m:e>
                <m:sup>
                  <m:r>
                    <w:rPr>
                      <w:rFonts w:ascii="Cambria Math" w:eastAsia="Calibri" w:hAnsi="Cambria Math" w:cs="Arial"/>
                      <w:sz w:val="22"/>
                      <w:szCs w:val="22"/>
                      <w:lang w:val="es-CO" w:eastAsia="en-US"/>
                    </w:rPr>
                    <m:t>12</m:t>
                  </m:r>
                </m:sup>
              </m:sSup>
            </m:den>
          </m:f>
        </m:oMath>
      </m:oMathPara>
    </w:p>
    <w:p w14:paraId="5AB9B1A1" w14:textId="77777777" w:rsidR="00AF61E2" w:rsidRPr="00C87260" w:rsidRDefault="00AF61E2" w:rsidP="00AF61E2">
      <w:pPr>
        <w:spacing w:after="200" w:line="276" w:lineRule="auto"/>
        <w:ind w:left="720"/>
        <w:contextualSpacing/>
        <w:rPr>
          <w:rFonts w:ascii="Arial" w:eastAsia="Calibri" w:hAnsi="Arial" w:cs="Arial"/>
          <w:sz w:val="22"/>
          <w:szCs w:val="22"/>
          <w:lang w:val="es-CO" w:eastAsia="en-US"/>
        </w:rPr>
      </w:pPr>
    </w:p>
    <w:p w14:paraId="20E0624E" w14:textId="77777777" w:rsidR="00AF61E2" w:rsidRPr="00C87260" w:rsidRDefault="00AF61E2" w:rsidP="00AF61E2">
      <w:pPr>
        <w:spacing w:after="200" w:line="276" w:lineRule="auto"/>
        <w:ind w:left="720"/>
        <w:contextualSpacing/>
        <w:rPr>
          <w:rFonts w:ascii="Arial" w:eastAsia="Calibri" w:hAnsi="Arial" w:cs="Arial"/>
          <w:sz w:val="22"/>
          <w:szCs w:val="22"/>
          <w:lang w:val="es-CO" w:eastAsia="en-US"/>
        </w:rPr>
      </w:pPr>
    </w:p>
    <w:p w14:paraId="5B2804A1" w14:textId="77777777" w:rsidR="00AF61E2" w:rsidRPr="00C87260" w:rsidRDefault="00AF61E2" w:rsidP="00AF61E2">
      <w:pPr>
        <w:spacing w:after="200" w:line="276" w:lineRule="auto"/>
        <w:ind w:left="720"/>
        <w:contextualSpacing/>
        <w:rPr>
          <w:rFonts w:ascii="Arial" w:hAnsi="Arial" w:cs="Arial"/>
          <w:iCs/>
          <w:sz w:val="22"/>
          <w:szCs w:val="22"/>
          <w:lang w:val="es-CO" w:eastAsia="en-US"/>
        </w:rPr>
      </w:pPr>
      <m:oMathPara>
        <m:oMathParaPr>
          <m:jc m:val="centerGroup"/>
        </m:oMathParaPr>
        <m:oMath>
          <m:r>
            <w:rPr>
              <w:rFonts w:ascii="Cambria Math" w:eastAsia="Calibri" w:hAnsi="Cambria Math" w:cs="Arial"/>
              <w:sz w:val="22"/>
              <w:szCs w:val="22"/>
              <w:lang w:val="es-CO" w:eastAsia="en-US"/>
            </w:rPr>
            <m:t>Valor costo-beneficio=VPIngresos-VPEgresos</m:t>
          </m:r>
        </m:oMath>
      </m:oMathPara>
    </w:p>
    <w:p w14:paraId="29467A78" w14:textId="77777777" w:rsidR="00AF61E2" w:rsidRPr="00463C42" w:rsidRDefault="00AF61E2" w:rsidP="00AF61E2">
      <w:pPr>
        <w:pStyle w:val="Prrafodelista"/>
        <w:rPr>
          <w:rFonts w:ascii="Arial" w:hAnsi="Arial" w:cs="Arial"/>
          <w:iCs/>
          <w:sz w:val="22"/>
          <w:szCs w:val="22"/>
        </w:rPr>
      </w:pPr>
    </w:p>
    <w:p w14:paraId="0FD5093D" w14:textId="77777777" w:rsidR="00AF61E2" w:rsidRPr="00463C42" w:rsidRDefault="00AF61E2" w:rsidP="00AF61E2">
      <w:pPr>
        <w:pStyle w:val="Prrafodelista"/>
        <w:tabs>
          <w:tab w:val="left" w:pos="709"/>
        </w:tabs>
        <w:ind w:left="0"/>
        <w:jc w:val="both"/>
        <w:rPr>
          <w:rFonts w:ascii="Arial" w:hAnsi="Arial" w:cs="Arial"/>
          <w:b/>
          <w:iCs/>
          <w:sz w:val="22"/>
          <w:szCs w:val="22"/>
        </w:rPr>
      </w:pPr>
      <w:r w:rsidRPr="00463C42">
        <w:rPr>
          <w:rFonts w:ascii="Arial" w:hAnsi="Arial" w:cs="Arial"/>
          <w:b/>
          <w:iCs/>
          <w:sz w:val="22"/>
          <w:szCs w:val="22"/>
        </w:rPr>
        <w:t xml:space="preserve">f. </w:t>
      </w:r>
      <w:r w:rsidRPr="00463C42">
        <w:rPr>
          <w:rFonts w:ascii="Arial" w:hAnsi="Arial" w:cs="Arial"/>
          <w:b/>
          <w:iCs/>
          <w:sz w:val="22"/>
          <w:szCs w:val="22"/>
        </w:rPr>
        <w:tab/>
        <w:t>Límite inferior de negociación</w:t>
      </w:r>
    </w:p>
    <w:p w14:paraId="7AD0331C" w14:textId="77777777" w:rsidR="00AF61E2" w:rsidRPr="00463C42" w:rsidRDefault="00AF61E2" w:rsidP="00AF61E2">
      <w:pPr>
        <w:pStyle w:val="Prrafodelista"/>
        <w:ind w:left="0"/>
        <w:jc w:val="both"/>
        <w:rPr>
          <w:rFonts w:ascii="Arial" w:hAnsi="Arial" w:cs="Arial"/>
          <w:iCs/>
          <w:sz w:val="22"/>
          <w:szCs w:val="22"/>
        </w:rPr>
      </w:pPr>
    </w:p>
    <w:p w14:paraId="2045C417" w14:textId="77777777" w:rsidR="00AF61E2" w:rsidRPr="00463C42" w:rsidRDefault="00AF61E2" w:rsidP="00AF61E2">
      <w:pPr>
        <w:pStyle w:val="Prrafodelista"/>
        <w:ind w:left="0"/>
        <w:jc w:val="both"/>
        <w:rPr>
          <w:rFonts w:ascii="Arial" w:hAnsi="Arial" w:cs="Arial"/>
          <w:sz w:val="22"/>
          <w:szCs w:val="22"/>
        </w:rPr>
      </w:pPr>
      <w:r w:rsidRPr="00463C42">
        <w:rPr>
          <w:rFonts w:ascii="Arial" w:hAnsi="Arial" w:cs="Arial"/>
          <w:sz w:val="22"/>
          <w:szCs w:val="22"/>
        </w:rPr>
        <w:t xml:space="preserve">Sin perjuicio del resultado obtenido en el ejercicio de costo-beneficio, el </w:t>
      </w:r>
      <w:r>
        <w:rPr>
          <w:rFonts w:ascii="Arial" w:hAnsi="Arial" w:cs="Arial"/>
          <w:sz w:val="22"/>
          <w:szCs w:val="22"/>
        </w:rPr>
        <w:t>l</w:t>
      </w:r>
      <w:r w:rsidRPr="00463C42">
        <w:rPr>
          <w:rFonts w:ascii="Arial" w:hAnsi="Arial" w:cs="Arial"/>
          <w:sz w:val="22"/>
          <w:szCs w:val="22"/>
        </w:rPr>
        <w:t>iquidador no podrá realizar la enajenación del bien por un valor inferior al 50% del avalúo comercial.</w:t>
      </w:r>
    </w:p>
    <w:p w14:paraId="2F807734" w14:textId="77777777" w:rsidR="00AF61E2" w:rsidRPr="00463C42" w:rsidRDefault="00AF61E2" w:rsidP="00AF61E2">
      <w:pPr>
        <w:pStyle w:val="Prrafodelista"/>
        <w:ind w:left="0"/>
        <w:jc w:val="both"/>
        <w:rPr>
          <w:rFonts w:ascii="Arial" w:hAnsi="Arial" w:cs="Arial"/>
          <w:sz w:val="22"/>
          <w:szCs w:val="22"/>
        </w:rPr>
      </w:pPr>
    </w:p>
    <w:p w14:paraId="6E69DF5A" w14:textId="77777777" w:rsidR="00AF61E2" w:rsidRPr="00463C42" w:rsidRDefault="00AF61E2" w:rsidP="00AF61E2">
      <w:pPr>
        <w:pStyle w:val="Prrafodelista"/>
        <w:ind w:left="0"/>
        <w:jc w:val="both"/>
        <w:rPr>
          <w:rFonts w:ascii="Arial" w:hAnsi="Arial" w:cs="Arial"/>
          <w:sz w:val="22"/>
          <w:szCs w:val="22"/>
        </w:rPr>
      </w:pPr>
      <w:r w:rsidRPr="00463C42">
        <w:rPr>
          <w:rFonts w:ascii="Arial" w:hAnsi="Arial" w:cs="Arial"/>
          <w:sz w:val="22"/>
          <w:szCs w:val="22"/>
        </w:rPr>
        <w:t>Es decir, el valor piso por el cual se podrán enajenar los bienes objeto de est</w:t>
      </w:r>
      <w:r>
        <w:rPr>
          <w:rFonts w:ascii="Arial" w:hAnsi="Arial" w:cs="Arial"/>
          <w:sz w:val="22"/>
          <w:szCs w:val="22"/>
        </w:rPr>
        <w:t>e</w:t>
      </w:r>
      <w:r w:rsidRPr="00463C42">
        <w:rPr>
          <w:rFonts w:ascii="Arial" w:hAnsi="Arial" w:cs="Arial"/>
          <w:sz w:val="22"/>
          <w:szCs w:val="22"/>
        </w:rPr>
        <w:t xml:space="preserve"> C</w:t>
      </w:r>
      <w:r>
        <w:rPr>
          <w:rFonts w:ascii="Arial" w:hAnsi="Arial" w:cs="Arial"/>
          <w:sz w:val="22"/>
          <w:szCs w:val="22"/>
        </w:rPr>
        <w:t>apítulo</w:t>
      </w:r>
      <w:r w:rsidRPr="00463C42">
        <w:rPr>
          <w:rFonts w:ascii="Arial" w:hAnsi="Arial" w:cs="Arial"/>
          <w:sz w:val="22"/>
          <w:szCs w:val="22"/>
        </w:rPr>
        <w:t xml:space="preserve">, será el mayor valor </w:t>
      </w:r>
      <w:r>
        <w:rPr>
          <w:rFonts w:ascii="Arial" w:hAnsi="Arial" w:cs="Arial"/>
          <w:sz w:val="22"/>
          <w:szCs w:val="22"/>
        </w:rPr>
        <w:t>entre el</w:t>
      </w:r>
      <w:r w:rsidRPr="00463C42">
        <w:rPr>
          <w:rFonts w:ascii="Arial" w:hAnsi="Arial" w:cs="Arial"/>
          <w:sz w:val="22"/>
          <w:szCs w:val="22"/>
        </w:rPr>
        <w:t xml:space="preserve"> obtenido bajo la metodología de costo-beneficio y el 50% del valor del avalúo comercial del inmueble.</w:t>
      </w:r>
    </w:p>
    <w:p w14:paraId="6EAA7B40" w14:textId="77777777" w:rsidR="00AF61E2" w:rsidRPr="00463C42" w:rsidRDefault="00AF61E2" w:rsidP="00AF61E2">
      <w:pPr>
        <w:pStyle w:val="Prrafodelista"/>
        <w:ind w:left="0"/>
        <w:jc w:val="both"/>
        <w:rPr>
          <w:rFonts w:ascii="Arial" w:hAnsi="Arial" w:cs="Arial"/>
          <w:sz w:val="22"/>
          <w:szCs w:val="22"/>
        </w:rPr>
      </w:pPr>
    </w:p>
    <w:p w14:paraId="1D473452" w14:textId="77777777" w:rsidR="00AF61E2" w:rsidRPr="00463C42" w:rsidRDefault="00AF61E2" w:rsidP="00AF61E2">
      <w:pPr>
        <w:pStyle w:val="Prrafodelista"/>
        <w:ind w:left="0"/>
        <w:jc w:val="both"/>
        <w:rPr>
          <w:rFonts w:ascii="Arial" w:hAnsi="Arial" w:cs="Arial"/>
          <w:b/>
          <w:sz w:val="22"/>
          <w:szCs w:val="22"/>
        </w:rPr>
      </w:pPr>
      <w:r w:rsidRPr="00463C42">
        <w:rPr>
          <w:rFonts w:ascii="Arial" w:hAnsi="Arial" w:cs="Arial"/>
          <w:b/>
          <w:sz w:val="22"/>
          <w:szCs w:val="22"/>
        </w:rPr>
        <w:t>g.</w:t>
      </w:r>
      <w:r w:rsidRPr="00463C42">
        <w:rPr>
          <w:rFonts w:ascii="Arial" w:hAnsi="Arial" w:cs="Arial"/>
          <w:b/>
          <w:sz w:val="22"/>
          <w:szCs w:val="22"/>
        </w:rPr>
        <w:tab/>
        <w:t>Actualización de la metodología</w:t>
      </w:r>
    </w:p>
    <w:p w14:paraId="4FAF012F" w14:textId="77777777" w:rsidR="00AF61E2" w:rsidRPr="00463C42" w:rsidRDefault="00AF61E2" w:rsidP="00AF61E2">
      <w:pPr>
        <w:pStyle w:val="Prrafodelista"/>
        <w:ind w:left="0"/>
        <w:jc w:val="both"/>
        <w:rPr>
          <w:rFonts w:ascii="Arial" w:hAnsi="Arial" w:cs="Arial"/>
          <w:sz w:val="22"/>
          <w:szCs w:val="22"/>
        </w:rPr>
      </w:pPr>
    </w:p>
    <w:p w14:paraId="07CD4849" w14:textId="77777777" w:rsidR="00AF61E2" w:rsidRPr="00463C42" w:rsidRDefault="00AF61E2" w:rsidP="00AF61E2">
      <w:pPr>
        <w:pStyle w:val="Prrafodelista"/>
        <w:ind w:left="0"/>
        <w:jc w:val="both"/>
        <w:rPr>
          <w:rFonts w:ascii="Arial" w:hAnsi="Arial" w:cs="Arial"/>
          <w:sz w:val="22"/>
          <w:szCs w:val="22"/>
        </w:rPr>
      </w:pPr>
      <w:r w:rsidRPr="00463C42">
        <w:rPr>
          <w:rFonts w:ascii="Arial" w:hAnsi="Arial" w:cs="Arial"/>
          <w:sz w:val="22"/>
          <w:szCs w:val="22"/>
        </w:rPr>
        <w:t xml:space="preserve">Como el ejercicio se realiza para un período de máximo un año, en caso de que durante este tiempo no se logre llevar a cabo la enajenación del bien, y teniendo en cuenta que el valor del avalúo de los bienes puede sufrir cambios en períodos relativamente cortos, el ejercicio deberá ser actualizado al menos una vez al año. </w:t>
      </w:r>
    </w:p>
    <w:p w14:paraId="695AD4AF" w14:textId="77777777" w:rsidR="00AF61E2" w:rsidRDefault="00AF61E2" w:rsidP="00AF61E2">
      <w:pPr>
        <w:pStyle w:val="Prrafodelista"/>
        <w:ind w:left="0"/>
        <w:jc w:val="both"/>
        <w:rPr>
          <w:rFonts w:ascii="Arial" w:hAnsi="Arial" w:cs="Arial"/>
          <w:sz w:val="22"/>
          <w:szCs w:val="22"/>
        </w:rPr>
      </w:pPr>
    </w:p>
    <w:p w14:paraId="5C9E384E" w14:textId="77777777" w:rsidR="00AF61E2" w:rsidRPr="00463C42" w:rsidRDefault="00AF61E2" w:rsidP="00AF61E2">
      <w:pPr>
        <w:pStyle w:val="Prrafodelista"/>
        <w:ind w:left="0"/>
        <w:jc w:val="both"/>
        <w:rPr>
          <w:rFonts w:ascii="Arial" w:hAnsi="Arial" w:cs="Arial"/>
          <w:sz w:val="22"/>
          <w:szCs w:val="22"/>
        </w:rPr>
      </w:pPr>
    </w:p>
    <w:p w14:paraId="3CE2F668" w14:textId="480392AC" w:rsidR="00AF61E2" w:rsidRPr="00463C42" w:rsidRDefault="00AF61E2" w:rsidP="00AF61E2">
      <w:pPr>
        <w:numPr>
          <w:ilvl w:val="0"/>
          <w:numId w:val="13"/>
        </w:numPr>
        <w:ind w:left="709" w:hanging="709"/>
        <w:jc w:val="both"/>
        <w:rPr>
          <w:rFonts w:ascii="Arial" w:hAnsi="Arial" w:cs="Arial"/>
          <w:b/>
          <w:sz w:val="22"/>
          <w:szCs w:val="22"/>
        </w:rPr>
      </w:pPr>
      <w:r>
        <w:rPr>
          <w:rFonts w:ascii="Arial" w:hAnsi="Arial" w:cs="Arial"/>
          <w:b/>
          <w:sz w:val="22"/>
          <w:szCs w:val="22"/>
        </w:rPr>
        <w:t>R</w:t>
      </w:r>
      <w:r w:rsidRPr="00463C42">
        <w:rPr>
          <w:rFonts w:ascii="Arial" w:hAnsi="Arial" w:cs="Arial"/>
          <w:b/>
          <w:sz w:val="22"/>
          <w:szCs w:val="22"/>
        </w:rPr>
        <w:t>ELACIÓN COSTO - BENEFICIO PARA CARTERA</w:t>
      </w:r>
    </w:p>
    <w:p w14:paraId="6A13C719" w14:textId="77777777" w:rsidR="00AF61E2" w:rsidRPr="00463C42" w:rsidRDefault="00AF61E2" w:rsidP="00AF61E2">
      <w:pPr>
        <w:jc w:val="both"/>
        <w:rPr>
          <w:rFonts w:ascii="Arial" w:hAnsi="Arial" w:cs="Arial"/>
          <w:b/>
          <w:sz w:val="22"/>
          <w:szCs w:val="22"/>
        </w:rPr>
      </w:pPr>
    </w:p>
    <w:p w14:paraId="13CA09B0"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Para la enajenación de la cartera, la relación costo – beneficio se entiende que estará implícita dentro de la valoración realizada por la banca de inversión o firma(s) asesora(s), cumpliendo con lo establecido en los artículos 9.1.3.3.2, 9.1.3.3.3 y 9.1.3.3.4 del Decreto 2555 de 2010, y la presente Circular.</w:t>
      </w:r>
    </w:p>
    <w:p w14:paraId="48E2653A" w14:textId="77777777" w:rsidR="00AF61E2" w:rsidRPr="00463C42" w:rsidRDefault="00AF61E2" w:rsidP="00AF61E2">
      <w:pPr>
        <w:jc w:val="both"/>
        <w:rPr>
          <w:rFonts w:ascii="Arial" w:hAnsi="Arial" w:cs="Arial"/>
          <w:sz w:val="22"/>
          <w:szCs w:val="22"/>
        </w:rPr>
      </w:pPr>
    </w:p>
    <w:p w14:paraId="30523611"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Para esos efectos, la metodología de valoración deberá tener en cuenta, como mínimo: </w:t>
      </w:r>
    </w:p>
    <w:p w14:paraId="5CF0F567" w14:textId="77777777" w:rsidR="00AF61E2" w:rsidRPr="00463C42" w:rsidRDefault="00AF61E2" w:rsidP="00AF61E2">
      <w:pPr>
        <w:jc w:val="both"/>
        <w:rPr>
          <w:rFonts w:ascii="Arial" w:hAnsi="Arial" w:cs="Arial"/>
          <w:sz w:val="22"/>
          <w:szCs w:val="22"/>
        </w:rPr>
      </w:pPr>
    </w:p>
    <w:p w14:paraId="23035858"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Los flujos contractuales, esto es, los flujos de capital, los flujos de intereses y los gastos de administración del crédito</w:t>
      </w:r>
    </w:p>
    <w:p w14:paraId="5260FF56"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El riesgo de no pago o la probabilidad de incumplimiento</w:t>
      </w:r>
    </w:p>
    <w:p w14:paraId="6E305823"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La probabilidad de recuperación de la garantía</w:t>
      </w:r>
    </w:p>
    <w:p w14:paraId="4FB22502"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El comportamiento de pagos del deudor</w:t>
      </w:r>
    </w:p>
    <w:p w14:paraId="0042A5F5"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El reporte a las centrales de riesgo</w:t>
      </w:r>
    </w:p>
    <w:p w14:paraId="17E54E85"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Mora del crédito</w:t>
      </w:r>
    </w:p>
    <w:p w14:paraId="530205BB"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Loan to value (relación del valor del crédito con respecto al avalúo comercial del bien que se encuentra como garantía del crédito)</w:t>
      </w:r>
    </w:p>
    <w:p w14:paraId="0FA2AEBC"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El valor de la garantía</w:t>
      </w:r>
    </w:p>
    <w:p w14:paraId="6F161924"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Los gastos procesales</w:t>
      </w:r>
    </w:p>
    <w:p w14:paraId="3DCF78C8"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lastRenderedPageBreak/>
        <w:t>Los honorarios de abogado</w:t>
      </w:r>
    </w:p>
    <w:p w14:paraId="5B59707D"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Devolución TES por remanente cuando sea cartera hipotecaria, que corresponde a la devolución que debe hacerse a la Nación de las sumas recaudadas por el no pago de los créditos individuales de vivienda objeto de alivios hipotecarios</w:t>
      </w:r>
    </w:p>
    <w:p w14:paraId="113D5177" w14:textId="77777777" w:rsidR="00AF61E2" w:rsidRPr="00463C42" w:rsidRDefault="00AF61E2" w:rsidP="00AF61E2">
      <w:pPr>
        <w:numPr>
          <w:ilvl w:val="0"/>
          <w:numId w:val="1"/>
        </w:numPr>
        <w:jc w:val="both"/>
        <w:rPr>
          <w:rFonts w:ascii="Arial" w:hAnsi="Arial" w:cs="Arial"/>
          <w:sz w:val="22"/>
          <w:szCs w:val="22"/>
        </w:rPr>
      </w:pPr>
      <w:r w:rsidRPr="00463C42">
        <w:rPr>
          <w:rFonts w:ascii="Arial" w:hAnsi="Arial" w:cs="Arial"/>
          <w:sz w:val="22"/>
          <w:szCs w:val="22"/>
        </w:rPr>
        <w:t>La tasa de descuento</w:t>
      </w:r>
    </w:p>
    <w:p w14:paraId="786B04D7" w14:textId="4C1EBABB" w:rsidR="00AF61E2" w:rsidRDefault="00AF61E2" w:rsidP="00AF61E2">
      <w:pPr>
        <w:jc w:val="both"/>
        <w:rPr>
          <w:rFonts w:ascii="Arial" w:hAnsi="Arial" w:cs="Arial"/>
          <w:sz w:val="22"/>
          <w:szCs w:val="22"/>
        </w:rPr>
      </w:pPr>
    </w:p>
    <w:p w14:paraId="51EE8780" w14:textId="77777777" w:rsidR="00AF61E2" w:rsidRPr="00463C42" w:rsidRDefault="00AF61E2" w:rsidP="00AF61E2">
      <w:pPr>
        <w:jc w:val="both"/>
        <w:rPr>
          <w:rFonts w:ascii="Arial" w:hAnsi="Arial" w:cs="Arial"/>
          <w:sz w:val="22"/>
          <w:szCs w:val="22"/>
        </w:rPr>
      </w:pPr>
    </w:p>
    <w:p w14:paraId="612DFE8D" w14:textId="77777777" w:rsidR="00AF61E2" w:rsidRDefault="00AF61E2" w:rsidP="00AF61E2">
      <w:pPr>
        <w:jc w:val="center"/>
        <w:rPr>
          <w:rFonts w:ascii="Arial" w:hAnsi="Arial" w:cs="Arial"/>
          <w:b/>
          <w:sz w:val="22"/>
          <w:szCs w:val="22"/>
        </w:rPr>
      </w:pPr>
    </w:p>
    <w:p w14:paraId="3CA5984D" w14:textId="7E280AA9" w:rsidR="00AF61E2" w:rsidRPr="00463C42" w:rsidRDefault="00AF61E2" w:rsidP="00AF61E2">
      <w:pPr>
        <w:jc w:val="center"/>
        <w:rPr>
          <w:rFonts w:ascii="Arial" w:hAnsi="Arial" w:cs="Arial"/>
          <w:b/>
          <w:sz w:val="22"/>
          <w:szCs w:val="22"/>
        </w:rPr>
      </w:pPr>
      <w:r w:rsidRPr="00463C42">
        <w:rPr>
          <w:rFonts w:ascii="Arial" w:hAnsi="Arial" w:cs="Arial"/>
          <w:b/>
          <w:sz w:val="22"/>
          <w:szCs w:val="22"/>
        </w:rPr>
        <w:t xml:space="preserve">CAPÍTULO </w:t>
      </w:r>
      <w:r>
        <w:rPr>
          <w:rFonts w:ascii="Arial" w:hAnsi="Arial" w:cs="Arial"/>
          <w:b/>
          <w:sz w:val="22"/>
          <w:szCs w:val="22"/>
        </w:rPr>
        <w:t>VI</w:t>
      </w:r>
    </w:p>
    <w:p w14:paraId="37D0A6E7" w14:textId="77777777" w:rsidR="00AF61E2" w:rsidRPr="00463C42" w:rsidRDefault="00AF61E2" w:rsidP="00AF61E2">
      <w:pPr>
        <w:jc w:val="center"/>
        <w:rPr>
          <w:rFonts w:ascii="Arial" w:hAnsi="Arial" w:cs="Arial"/>
          <w:b/>
          <w:sz w:val="22"/>
          <w:szCs w:val="22"/>
        </w:rPr>
      </w:pPr>
    </w:p>
    <w:p w14:paraId="5A9FB918"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LIQUIDACIÓN VOLUNTARIA</w:t>
      </w:r>
    </w:p>
    <w:p w14:paraId="3C8CAB01" w14:textId="77777777" w:rsidR="00AF61E2" w:rsidRDefault="00AF61E2" w:rsidP="00AF61E2">
      <w:pPr>
        <w:jc w:val="both"/>
        <w:rPr>
          <w:rFonts w:ascii="Arial" w:hAnsi="Arial" w:cs="Arial"/>
          <w:sz w:val="22"/>
          <w:szCs w:val="22"/>
        </w:rPr>
      </w:pPr>
    </w:p>
    <w:p w14:paraId="7B8924AB" w14:textId="77777777" w:rsidR="00AF61E2" w:rsidRPr="00463C42" w:rsidRDefault="00AF61E2" w:rsidP="00AF61E2">
      <w:pPr>
        <w:jc w:val="both"/>
        <w:rPr>
          <w:rFonts w:ascii="Arial" w:hAnsi="Arial" w:cs="Arial"/>
          <w:sz w:val="22"/>
          <w:szCs w:val="22"/>
        </w:rPr>
      </w:pPr>
    </w:p>
    <w:p w14:paraId="5750B61F" w14:textId="77777777" w:rsidR="00AF61E2" w:rsidRPr="00463C42" w:rsidRDefault="00AF61E2" w:rsidP="00AF61E2">
      <w:pPr>
        <w:pStyle w:val="Prrafodelista"/>
        <w:numPr>
          <w:ilvl w:val="0"/>
          <w:numId w:val="28"/>
        </w:numPr>
        <w:ind w:left="142" w:hanging="142"/>
        <w:jc w:val="both"/>
        <w:rPr>
          <w:rFonts w:ascii="Arial" w:hAnsi="Arial" w:cs="Arial"/>
          <w:b/>
          <w:sz w:val="22"/>
          <w:szCs w:val="22"/>
        </w:rPr>
      </w:pPr>
      <w:r w:rsidRPr="00463C42">
        <w:rPr>
          <w:rFonts w:ascii="Arial" w:hAnsi="Arial" w:cs="Arial"/>
          <w:b/>
          <w:sz w:val="22"/>
          <w:szCs w:val="22"/>
        </w:rPr>
        <w:t>MARCO LEGAL</w:t>
      </w:r>
    </w:p>
    <w:p w14:paraId="4E67A2CB" w14:textId="77777777" w:rsidR="00AF61E2" w:rsidRPr="00463C42" w:rsidRDefault="00AF61E2" w:rsidP="00AF61E2">
      <w:pPr>
        <w:jc w:val="both"/>
        <w:rPr>
          <w:rFonts w:ascii="Arial" w:hAnsi="Arial" w:cs="Arial"/>
          <w:sz w:val="22"/>
          <w:szCs w:val="22"/>
        </w:rPr>
      </w:pPr>
    </w:p>
    <w:p w14:paraId="78DD3649"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Conforme lo establece el literal b) del numeral 1° del artículo 296 del Estatuto Orgánico del Sistema Financiero, corresponde a FOGAFÍN llevar a cabo el seguimiento de la actividad de los </w:t>
      </w:r>
      <w:r>
        <w:rPr>
          <w:rFonts w:ascii="Arial" w:hAnsi="Arial" w:cs="Arial"/>
          <w:sz w:val="22"/>
          <w:szCs w:val="22"/>
        </w:rPr>
        <w:t>l</w:t>
      </w:r>
      <w:r w:rsidRPr="00463C42">
        <w:rPr>
          <w:rFonts w:ascii="Arial" w:hAnsi="Arial" w:cs="Arial"/>
          <w:sz w:val="22"/>
          <w:szCs w:val="22"/>
        </w:rPr>
        <w:t>iquidadores</w:t>
      </w:r>
      <w:r>
        <w:rPr>
          <w:rFonts w:ascii="Arial" w:hAnsi="Arial" w:cs="Arial"/>
          <w:sz w:val="22"/>
          <w:szCs w:val="22"/>
        </w:rPr>
        <w:t xml:space="preserve"> cuya</w:t>
      </w:r>
      <w:r w:rsidRPr="00463C42">
        <w:rPr>
          <w:rFonts w:ascii="Arial" w:hAnsi="Arial" w:cs="Arial"/>
          <w:sz w:val="22"/>
          <w:szCs w:val="22"/>
        </w:rPr>
        <w:t xml:space="preserve"> liquidación </w:t>
      </w:r>
      <w:r>
        <w:rPr>
          <w:rFonts w:ascii="Arial" w:hAnsi="Arial" w:cs="Arial"/>
          <w:sz w:val="22"/>
          <w:szCs w:val="22"/>
        </w:rPr>
        <w:t xml:space="preserve">es </w:t>
      </w:r>
      <w:r w:rsidRPr="00463C42">
        <w:rPr>
          <w:rFonts w:ascii="Arial" w:hAnsi="Arial" w:cs="Arial"/>
          <w:sz w:val="22"/>
          <w:szCs w:val="22"/>
        </w:rPr>
        <w:t>voluntaria.</w:t>
      </w:r>
    </w:p>
    <w:p w14:paraId="597887FA" w14:textId="77777777" w:rsidR="00AF61E2" w:rsidRPr="00463C42" w:rsidRDefault="00AF61E2" w:rsidP="00AF61E2">
      <w:pPr>
        <w:jc w:val="both"/>
        <w:rPr>
          <w:rFonts w:ascii="Arial" w:hAnsi="Arial" w:cs="Arial"/>
          <w:sz w:val="22"/>
          <w:szCs w:val="22"/>
        </w:rPr>
      </w:pPr>
    </w:p>
    <w:p w14:paraId="00056C99"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Dicha facultad legal fue reglamentada por el Gobierno Nacional mediante el Título 1, Libro 3, Parte 11 del Decreto 2555 de 2010, según el cual se entiende por seguimiento “la facultad que tiene FOG</w:t>
      </w:r>
      <w:r>
        <w:rPr>
          <w:rFonts w:ascii="Arial" w:hAnsi="Arial" w:cs="Arial"/>
          <w:sz w:val="22"/>
          <w:szCs w:val="22"/>
        </w:rPr>
        <w:t>AFÍN de evaluar la gestión del l</w:t>
      </w:r>
      <w:r w:rsidRPr="00463C42">
        <w:rPr>
          <w:rFonts w:ascii="Arial" w:hAnsi="Arial" w:cs="Arial"/>
          <w:sz w:val="22"/>
          <w:szCs w:val="22"/>
        </w:rPr>
        <w:t>iquidador”, observando una serie de parámetros, dentro de los cuales se establece la atribución de exigir “la presentación de planes de trabajo, presupuesto, informes de ejecución, y demás documentación” que FOGAFÍN considere pertinente.</w:t>
      </w:r>
    </w:p>
    <w:p w14:paraId="6B23D6D6" w14:textId="77777777" w:rsidR="00AF61E2" w:rsidRPr="00463C42" w:rsidRDefault="00AF61E2" w:rsidP="00AF61E2">
      <w:pPr>
        <w:jc w:val="both"/>
        <w:rPr>
          <w:rFonts w:ascii="Arial" w:hAnsi="Arial" w:cs="Arial"/>
          <w:sz w:val="22"/>
          <w:szCs w:val="22"/>
        </w:rPr>
      </w:pPr>
    </w:p>
    <w:p w14:paraId="58F5C4DB"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Por tanto, la remisión de información por parte de los </w:t>
      </w:r>
      <w:r>
        <w:rPr>
          <w:rFonts w:ascii="Arial" w:hAnsi="Arial" w:cs="Arial"/>
          <w:sz w:val="22"/>
          <w:szCs w:val="22"/>
        </w:rPr>
        <w:t>l</w:t>
      </w:r>
      <w:r w:rsidRPr="00463C42">
        <w:rPr>
          <w:rFonts w:ascii="Arial" w:hAnsi="Arial" w:cs="Arial"/>
          <w:sz w:val="22"/>
          <w:szCs w:val="22"/>
        </w:rPr>
        <w:t>iquidadores de las entidades en liquidación voluntaria que presenten pasivos con el público deberá realizarse en virtud de la facultad de seguimiento que le corresponde a FOGAFÍN, lo cual no</w:t>
      </w:r>
      <w:r>
        <w:rPr>
          <w:rFonts w:ascii="Arial" w:hAnsi="Arial" w:cs="Arial"/>
          <w:sz w:val="22"/>
          <w:szCs w:val="22"/>
        </w:rPr>
        <w:t xml:space="preserve"> exonera de responsabilidad al l</w:t>
      </w:r>
      <w:r w:rsidRPr="00463C42">
        <w:rPr>
          <w:rFonts w:ascii="Arial" w:hAnsi="Arial" w:cs="Arial"/>
          <w:sz w:val="22"/>
          <w:szCs w:val="22"/>
        </w:rPr>
        <w:t>iquidador en el cumplimiento de sus funciones, ni implica participación o intervención alguna de FOGAFÍN en la administración de la entidad en liquidación voluntaria.</w:t>
      </w:r>
    </w:p>
    <w:p w14:paraId="678DE996" w14:textId="77777777" w:rsidR="00AF61E2" w:rsidRPr="00463C42" w:rsidRDefault="00AF61E2" w:rsidP="00AF61E2">
      <w:pPr>
        <w:rPr>
          <w:rFonts w:ascii="Arial" w:hAnsi="Arial" w:cs="Arial"/>
          <w:sz w:val="22"/>
          <w:szCs w:val="22"/>
        </w:rPr>
      </w:pPr>
    </w:p>
    <w:p w14:paraId="4A470C23" w14:textId="77777777" w:rsidR="00AF61E2" w:rsidRPr="00463C42" w:rsidRDefault="00AF61E2" w:rsidP="00AF61E2">
      <w:pPr>
        <w:rPr>
          <w:rFonts w:ascii="Arial" w:hAnsi="Arial" w:cs="Arial"/>
          <w:sz w:val="22"/>
          <w:szCs w:val="22"/>
        </w:rPr>
      </w:pPr>
    </w:p>
    <w:p w14:paraId="22A98318" w14:textId="77777777" w:rsidR="00AF61E2" w:rsidRPr="00463C42" w:rsidRDefault="00AF61E2" w:rsidP="00AF61E2">
      <w:pPr>
        <w:pStyle w:val="Prrafodelista"/>
        <w:numPr>
          <w:ilvl w:val="0"/>
          <w:numId w:val="28"/>
        </w:numPr>
        <w:ind w:left="142" w:hanging="142"/>
        <w:jc w:val="both"/>
        <w:rPr>
          <w:rFonts w:ascii="Arial" w:hAnsi="Arial" w:cs="Arial"/>
          <w:b/>
          <w:sz w:val="22"/>
          <w:szCs w:val="22"/>
        </w:rPr>
      </w:pPr>
      <w:r w:rsidRPr="00463C42">
        <w:rPr>
          <w:rFonts w:ascii="Arial" w:hAnsi="Arial" w:cs="Arial"/>
          <w:b/>
          <w:sz w:val="22"/>
          <w:szCs w:val="22"/>
        </w:rPr>
        <w:t>GENERALIDADES</w:t>
      </w:r>
    </w:p>
    <w:p w14:paraId="5C16E42B" w14:textId="77777777" w:rsidR="00AF61E2" w:rsidRPr="00463C42" w:rsidRDefault="00AF61E2" w:rsidP="00AF61E2">
      <w:pPr>
        <w:jc w:val="both"/>
        <w:rPr>
          <w:rFonts w:ascii="Arial" w:hAnsi="Arial" w:cs="Arial"/>
          <w:sz w:val="22"/>
          <w:szCs w:val="22"/>
        </w:rPr>
      </w:pPr>
    </w:p>
    <w:p w14:paraId="753C2527"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w:t>
      </w:r>
      <w:r>
        <w:rPr>
          <w:rFonts w:ascii="Arial" w:hAnsi="Arial" w:cs="Arial"/>
          <w:sz w:val="22"/>
          <w:szCs w:val="22"/>
        </w:rPr>
        <w:t>l</w:t>
      </w:r>
      <w:r w:rsidRPr="00463C42">
        <w:rPr>
          <w:rFonts w:ascii="Arial" w:hAnsi="Arial" w:cs="Arial"/>
          <w:sz w:val="22"/>
          <w:szCs w:val="22"/>
        </w:rPr>
        <w:t>iquidadores de las entidades en liquidación voluntaria presentarán a FOGAFÍN</w:t>
      </w:r>
      <w:r>
        <w:rPr>
          <w:rFonts w:ascii="Arial" w:hAnsi="Arial" w:cs="Arial"/>
          <w:sz w:val="22"/>
          <w:szCs w:val="22"/>
        </w:rPr>
        <w:t>,</w:t>
      </w:r>
      <w:r w:rsidRPr="00463C42">
        <w:rPr>
          <w:rFonts w:ascii="Arial" w:hAnsi="Arial" w:cs="Arial"/>
          <w:sz w:val="22"/>
          <w:szCs w:val="22"/>
        </w:rPr>
        <w:t xml:space="preserve"> en la forma y periodos indicados en este Capítulo, los informes y documentos que aquí se relacionan sin perjuicio de los que deban remitirse por Ley o los que lleguen a ser requeridos por FOGAFÍN </w:t>
      </w:r>
      <w:r>
        <w:rPr>
          <w:rFonts w:ascii="Arial" w:hAnsi="Arial" w:cs="Arial"/>
          <w:sz w:val="22"/>
          <w:szCs w:val="22"/>
        </w:rPr>
        <w:t>a</w:t>
      </w:r>
      <w:r w:rsidRPr="00463C42">
        <w:rPr>
          <w:rFonts w:ascii="Arial" w:hAnsi="Arial" w:cs="Arial"/>
          <w:sz w:val="22"/>
          <w:szCs w:val="22"/>
        </w:rPr>
        <w:t xml:space="preserve"> fin de conocer situaciones particulares. </w:t>
      </w:r>
    </w:p>
    <w:p w14:paraId="1F6A39B6" w14:textId="7081E9FE" w:rsidR="00AF61E2" w:rsidRPr="00463C42" w:rsidRDefault="00AF61E2" w:rsidP="00AF61E2">
      <w:pPr>
        <w:jc w:val="both"/>
        <w:rPr>
          <w:rFonts w:ascii="Arial" w:hAnsi="Arial" w:cs="Arial"/>
          <w:sz w:val="22"/>
          <w:szCs w:val="22"/>
        </w:rPr>
      </w:pPr>
    </w:p>
    <w:p w14:paraId="4934CE5D" w14:textId="42FAA870" w:rsidR="00AF61E2" w:rsidRPr="00463C42" w:rsidRDefault="00497C3A"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698176" behindDoc="0" locked="0" layoutInCell="1" allowOverlap="1" wp14:anchorId="03CE0AAB" wp14:editId="77EB4A70">
                <wp:simplePos x="0" y="0"/>
                <wp:positionH relativeFrom="column">
                  <wp:posOffset>-117475</wp:posOffset>
                </wp:positionH>
                <wp:positionV relativeFrom="paragraph">
                  <wp:posOffset>135729</wp:posOffset>
                </wp:positionV>
                <wp:extent cx="0" cy="190500"/>
                <wp:effectExtent l="0" t="0" r="38100" b="19050"/>
                <wp:wrapNone/>
                <wp:docPr id="21" name="Conector recto 21"/>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A2754" id="Conector recto 2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0.7pt" to="-9.2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ZRswEAAMA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" strokecolor="#4472c4 [3204]" strokeweight=".5pt">
                <v:stroke joinstyle="miter"/>
              </v:line>
            </w:pict>
          </mc:Fallback>
        </mc:AlternateContent>
      </w:r>
      <w:r w:rsidR="00AF61E2" w:rsidRPr="00463C42">
        <w:rPr>
          <w:rFonts w:ascii="Arial" w:hAnsi="Arial" w:cs="Arial"/>
          <w:sz w:val="22"/>
          <w:szCs w:val="22"/>
        </w:rPr>
        <w:t xml:space="preserve">La información </w:t>
      </w:r>
      <w:r w:rsidR="00AF61E2">
        <w:rPr>
          <w:rFonts w:ascii="Arial" w:hAnsi="Arial" w:cs="Arial"/>
          <w:sz w:val="22"/>
          <w:szCs w:val="22"/>
        </w:rPr>
        <w:t xml:space="preserve">correspondiente a </w:t>
      </w:r>
      <w:r w:rsidR="00AF61E2" w:rsidRPr="00463C42">
        <w:rPr>
          <w:rFonts w:ascii="Arial" w:hAnsi="Arial" w:cs="Arial"/>
          <w:sz w:val="22"/>
          <w:szCs w:val="22"/>
        </w:rPr>
        <w:t>los Formatos Excel y PDF tipo A deberá ser remitida</w:t>
      </w:r>
      <w:r w:rsidR="00AF61E2">
        <w:rPr>
          <w:rFonts w:ascii="Arial" w:hAnsi="Arial" w:cs="Arial"/>
          <w:sz w:val="22"/>
          <w:szCs w:val="22"/>
        </w:rPr>
        <w:t xml:space="preserve"> al </w:t>
      </w:r>
      <w:r w:rsidR="00AF61E2" w:rsidRPr="00497C3A">
        <w:rPr>
          <w:rFonts w:ascii="Arial" w:hAnsi="Arial" w:cs="Arial"/>
          <w:b/>
          <w:sz w:val="22"/>
          <w:szCs w:val="22"/>
        </w:rPr>
        <w:t xml:space="preserve">correo electrónico </w:t>
      </w:r>
      <w:hyperlink r:id="rId15" w:history="1">
        <w:r w:rsidR="00AF61E2" w:rsidRPr="00497C3A">
          <w:rPr>
            <w:rStyle w:val="Hipervnculo"/>
            <w:rFonts w:ascii="Arial" w:hAnsi="Arial" w:cs="Arial"/>
            <w:b/>
            <w:sz w:val="22"/>
            <w:szCs w:val="22"/>
          </w:rPr>
          <w:t>fogafin@fogafin.gov.co</w:t>
        </w:r>
      </w:hyperlink>
      <w:r w:rsidR="00AF61E2">
        <w:rPr>
          <w:rFonts w:ascii="Arial" w:hAnsi="Arial" w:cs="Arial"/>
          <w:sz w:val="22"/>
          <w:szCs w:val="22"/>
        </w:rPr>
        <w:t xml:space="preserve"> </w:t>
      </w:r>
      <w:r w:rsidR="00AF61E2" w:rsidRPr="00463C42">
        <w:rPr>
          <w:rFonts w:ascii="Arial" w:hAnsi="Arial" w:cs="Arial"/>
          <w:sz w:val="22"/>
          <w:szCs w:val="22"/>
        </w:rPr>
        <w:t xml:space="preserve">en los plazos indicados en los </w:t>
      </w:r>
      <w:r w:rsidR="00AF61E2" w:rsidRPr="00DD32B6">
        <w:rPr>
          <w:rFonts w:ascii="Arial" w:hAnsi="Arial" w:cs="Arial"/>
          <w:sz w:val="22"/>
          <w:szCs w:val="22"/>
        </w:rPr>
        <w:t>numerales 3, 4 y 5 del</w:t>
      </w:r>
      <w:r w:rsidR="00AF61E2" w:rsidRPr="00463C42">
        <w:rPr>
          <w:rFonts w:ascii="Arial" w:hAnsi="Arial" w:cs="Arial"/>
          <w:sz w:val="22"/>
          <w:szCs w:val="22"/>
        </w:rPr>
        <w:t xml:space="preserve"> presente Capítulo.</w:t>
      </w:r>
    </w:p>
    <w:p w14:paraId="09DD980F" w14:textId="77777777" w:rsidR="00AF61E2" w:rsidRPr="00463C42" w:rsidRDefault="00AF61E2" w:rsidP="00AF61E2">
      <w:pPr>
        <w:jc w:val="both"/>
        <w:rPr>
          <w:rFonts w:ascii="Arial" w:hAnsi="Arial" w:cs="Arial"/>
          <w:sz w:val="22"/>
          <w:szCs w:val="22"/>
        </w:rPr>
      </w:pPr>
    </w:p>
    <w:p w14:paraId="151F3BDD" w14:textId="77777777" w:rsidR="00AF61E2" w:rsidRPr="00463C42" w:rsidRDefault="00AF61E2" w:rsidP="00AF61E2">
      <w:pPr>
        <w:jc w:val="both"/>
        <w:rPr>
          <w:rFonts w:ascii="Arial" w:hAnsi="Arial" w:cs="Arial"/>
          <w:b/>
          <w:sz w:val="22"/>
          <w:szCs w:val="22"/>
        </w:rPr>
      </w:pPr>
      <w:r w:rsidRPr="00463C42">
        <w:rPr>
          <w:rFonts w:ascii="Arial" w:hAnsi="Arial" w:cs="Arial"/>
          <w:sz w:val="22"/>
          <w:szCs w:val="22"/>
        </w:rPr>
        <w:t xml:space="preserve">La información reportada en cada uno de los Formatos será validada mediante la firma digital del </w:t>
      </w:r>
      <w:r>
        <w:rPr>
          <w:rFonts w:ascii="Arial" w:hAnsi="Arial" w:cs="Arial"/>
          <w:sz w:val="22"/>
          <w:szCs w:val="22"/>
        </w:rPr>
        <w:t>l</w:t>
      </w:r>
      <w:r w:rsidRPr="00463C42">
        <w:rPr>
          <w:rFonts w:ascii="Arial" w:hAnsi="Arial" w:cs="Arial"/>
          <w:sz w:val="22"/>
          <w:szCs w:val="22"/>
        </w:rPr>
        <w:t xml:space="preserve">iquidador y del </w:t>
      </w:r>
      <w:r>
        <w:rPr>
          <w:rFonts w:ascii="Arial" w:hAnsi="Arial" w:cs="Arial"/>
          <w:sz w:val="22"/>
          <w:szCs w:val="22"/>
        </w:rPr>
        <w:t>r</w:t>
      </w:r>
      <w:r w:rsidRPr="00463C42">
        <w:rPr>
          <w:rFonts w:ascii="Arial" w:hAnsi="Arial" w:cs="Arial"/>
          <w:sz w:val="22"/>
          <w:szCs w:val="22"/>
        </w:rPr>
        <w:t xml:space="preserve">evisor </w:t>
      </w:r>
      <w:r>
        <w:rPr>
          <w:rFonts w:ascii="Arial" w:hAnsi="Arial" w:cs="Arial"/>
          <w:sz w:val="22"/>
          <w:szCs w:val="22"/>
        </w:rPr>
        <w:t>f</w:t>
      </w:r>
      <w:r w:rsidRPr="00463C42">
        <w:rPr>
          <w:rFonts w:ascii="Arial" w:hAnsi="Arial" w:cs="Arial"/>
          <w:sz w:val="22"/>
          <w:szCs w:val="22"/>
        </w:rPr>
        <w:t>iscal y los demás documentos</w:t>
      </w:r>
      <w:r>
        <w:rPr>
          <w:rFonts w:ascii="Arial" w:hAnsi="Arial" w:cs="Arial"/>
          <w:sz w:val="22"/>
          <w:szCs w:val="22"/>
        </w:rPr>
        <w:t xml:space="preserve"> mediante la firma digital del l</w:t>
      </w:r>
      <w:r w:rsidRPr="00463C42">
        <w:rPr>
          <w:rFonts w:ascii="Arial" w:hAnsi="Arial" w:cs="Arial"/>
          <w:sz w:val="22"/>
          <w:szCs w:val="22"/>
        </w:rPr>
        <w:t xml:space="preserve">iquidador, para lo cual se deberá utilizar un certificado digital de firma vigente emitido por un ente de certificación abierta, </w:t>
      </w:r>
      <w:r>
        <w:rPr>
          <w:rFonts w:ascii="Arial" w:hAnsi="Arial" w:cs="Arial"/>
          <w:sz w:val="22"/>
          <w:szCs w:val="22"/>
        </w:rPr>
        <w:t xml:space="preserve">acreditado </w:t>
      </w:r>
      <w:r w:rsidRPr="00CF1381">
        <w:rPr>
          <w:rFonts w:ascii="Arial" w:hAnsi="Arial" w:cs="Arial"/>
          <w:sz w:val="22"/>
          <w:szCs w:val="22"/>
        </w:rPr>
        <w:t xml:space="preserve">previamente por el Organismo Nacional de </w:t>
      </w:r>
      <w:r w:rsidRPr="00CF1381">
        <w:rPr>
          <w:rFonts w:ascii="Arial" w:hAnsi="Arial" w:cs="Arial"/>
          <w:sz w:val="22"/>
          <w:szCs w:val="22"/>
        </w:rPr>
        <w:lastRenderedPageBreak/>
        <w:t>Acreditación de Colombia (ONAC), conforme a la reglamentación expedida por el Gobierno Nacional</w:t>
      </w:r>
      <w:r w:rsidRPr="00463C42">
        <w:rPr>
          <w:rFonts w:ascii="Arial" w:hAnsi="Arial" w:cs="Arial"/>
          <w:sz w:val="22"/>
          <w:szCs w:val="22"/>
        </w:rPr>
        <w:t>.</w:t>
      </w:r>
    </w:p>
    <w:p w14:paraId="6A483A8A" w14:textId="77777777" w:rsidR="00AF61E2" w:rsidRPr="00463C42" w:rsidRDefault="00AF61E2" w:rsidP="00AF61E2">
      <w:pPr>
        <w:jc w:val="both"/>
        <w:rPr>
          <w:rFonts w:ascii="Arial" w:hAnsi="Arial" w:cs="Arial"/>
          <w:sz w:val="22"/>
          <w:szCs w:val="22"/>
        </w:rPr>
      </w:pPr>
    </w:p>
    <w:p w14:paraId="6FFAB53E"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En el evento que no sea posible el </w:t>
      </w:r>
      <w:r>
        <w:rPr>
          <w:rFonts w:ascii="Arial" w:hAnsi="Arial" w:cs="Arial"/>
          <w:sz w:val="22"/>
          <w:szCs w:val="22"/>
        </w:rPr>
        <w:t xml:space="preserve">envío por correo electrónico </w:t>
      </w:r>
      <w:r w:rsidRPr="00463C42">
        <w:rPr>
          <w:rFonts w:ascii="Arial" w:hAnsi="Arial" w:cs="Arial"/>
          <w:sz w:val="22"/>
          <w:szCs w:val="22"/>
        </w:rPr>
        <w:t xml:space="preserve">de los mencionados Formatos y/o documentos </w:t>
      </w:r>
      <w:r>
        <w:rPr>
          <w:rFonts w:ascii="Arial" w:hAnsi="Arial" w:cs="Arial"/>
          <w:sz w:val="22"/>
          <w:szCs w:val="22"/>
        </w:rPr>
        <w:t>o d</w:t>
      </w:r>
      <w:r w:rsidRPr="00463C42">
        <w:rPr>
          <w:rFonts w:ascii="Arial" w:hAnsi="Arial" w:cs="Arial"/>
          <w:sz w:val="22"/>
          <w:szCs w:val="22"/>
        </w:rPr>
        <w:t xml:space="preserve">e no ser posible el uso de la firma digital, los mismos podrán ser remitidos a FOGAFÍN en medio físico debidamente suscritos y en medio magnético. </w:t>
      </w:r>
    </w:p>
    <w:p w14:paraId="0008080F" w14:textId="77777777" w:rsidR="00AF61E2" w:rsidRPr="00463C42" w:rsidRDefault="00AF61E2" w:rsidP="00AF61E2">
      <w:pPr>
        <w:jc w:val="both"/>
        <w:rPr>
          <w:rFonts w:ascii="Arial" w:hAnsi="Arial" w:cs="Arial"/>
          <w:sz w:val="22"/>
          <w:szCs w:val="22"/>
        </w:rPr>
      </w:pPr>
    </w:p>
    <w:p w14:paraId="4F29D6BA"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Para el diligenciamiento de los Formatos la entidad en liquidación tendrá en cuenta el instructivo que tiene cada uno de ellos</w:t>
      </w:r>
      <w:r>
        <w:rPr>
          <w:rFonts w:ascii="Arial" w:hAnsi="Arial" w:cs="Arial"/>
          <w:sz w:val="22"/>
          <w:szCs w:val="22"/>
        </w:rPr>
        <w:t xml:space="preserve"> como Anexo No. 3 de la presente Circular</w:t>
      </w:r>
      <w:r w:rsidRPr="00463C42">
        <w:rPr>
          <w:rFonts w:ascii="Arial" w:hAnsi="Arial" w:cs="Arial"/>
          <w:sz w:val="22"/>
          <w:szCs w:val="22"/>
        </w:rPr>
        <w:t>.</w:t>
      </w:r>
    </w:p>
    <w:p w14:paraId="131F8F04" w14:textId="77777777" w:rsidR="00AF61E2" w:rsidRPr="00463C42" w:rsidRDefault="00AF61E2" w:rsidP="00AF61E2">
      <w:pPr>
        <w:jc w:val="both"/>
        <w:rPr>
          <w:rFonts w:ascii="Arial" w:hAnsi="Arial" w:cs="Arial"/>
          <w:sz w:val="22"/>
          <w:szCs w:val="22"/>
        </w:rPr>
      </w:pPr>
    </w:p>
    <w:p w14:paraId="3CBE4DB7" w14:textId="77777777" w:rsidR="00AF61E2" w:rsidRPr="00463C42" w:rsidRDefault="00AF61E2" w:rsidP="00AF61E2">
      <w:pPr>
        <w:jc w:val="both"/>
        <w:rPr>
          <w:rFonts w:ascii="Arial" w:hAnsi="Arial" w:cs="Arial"/>
          <w:sz w:val="22"/>
          <w:szCs w:val="22"/>
        </w:rPr>
      </w:pPr>
      <w:r>
        <w:rPr>
          <w:rFonts w:ascii="Arial" w:hAnsi="Arial" w:cs="Arial"/>
          <w:sz w:val="22"/>
          <w:szCs w:val="22"/>
        </w:rPr>
        <w:t>Los</w:t>
      </w:r>
      <w:r w:rsidRPr="00463C42">
        <w:rPr>
          <w:rFonts w:ascii="Arial" w:hAnsi="Arial" w:cs="Arial"/>
          <w:sz w:val="22"/>
          <w:szCs w:val="22"/>
        </w:rPr>
        <w:t xml:space="preserve"> plazos </w:t>
      </w:r>
      <w:r>
        <w:rPr>
          <w:rFonts w:ascii="Arial" w:hAnsi="Arial" w:cs="Arial"/>
          <w:sz w:val="22"/>
          <w:szCs w:val="22"/>
        </w:rPr>
        <w:t>señalados podrán ser modificados o ampliados cuando</w:t>
      </w:r>
      <w:r w:rsidRPr="00463C42">
        <w:rPr>
          <w:rFonts w:ascii="Arial" w:hAnsi="Arial" w:cs="Arial"/>
          <w:sz w:val="22"/>
          <w:szCs w:val="22"/>
        </w:rPr>
        <w:t xml:space="preserve"> las condiciones </w:t>
      </w:r>
      <w:r>
        <w:rPr>
          <w:rFonts w:ascii="Arial" w:hAnsi="Arial" w:cs="Arial"/>
          <w:sz w:val="22"/>
          <w:szCs w:val="22"/>
        </w:rPr>
        <w:t>así lo requieran</w:t>
      </w:r>
      <w:r w:rsidRPr="00463C42">
        <w:rPr>
          <w:rFonts w:ascii="Arial" w:hAnsi="Arial" w:cs="Arial"/>
          <w:sz w:val="22"/>
          <w:szCs w:val="22"/>
        </w:rPr>
        <w:t>.</w:t>
      </w:r>
    </w:p>
    <w:p w14:paraId="6BB84756" w14:textId="77777777" w:rsidR="00AF61E2" w:rsidRDefault="00AF61E2" w:rsidP="00AF61E2">
      <w:pPr>
        <w:rPr>
          <w:rFonts w:ascii="Arial" w:hAnsi="Arial" w:cs="Arial"/>
          <w:sz w:val="22"/>
          <w:szCs w:val="22"/>
        </w:rPr>
      </w:pPr>
    </w:p>
    <w:p w14:paraId="179590A0" w14:textId="77777777" w:rsidR="00AF61E2" w:rsidRPr="00463C42" w:rsidRDefault="00AF61E2" w:rsidP="00AF61E2">
      <w:pPr>
        <w:rPr>
          <w:rFonts w:ascii="Arial" w:hAnsi="Arial" w:cs="Arial"/>
          <w:sz w:val="22"/>
          <w:szCs w:val="22"/>
        </w:rPr>
      </w:pPr>
    </w:p>
    <w:p w14:paraId="5FDA10A2" w14:textId="77777777" w:rsidR="00AF61E2" w:rsidRPr="00463C42" w:rsidRDefault="00AF61E2" w:rsidP="00AF61E2">
      <w:pPr>
        <w:pStyle w:val="Prrafodelista"/>
        <w:numPr>
          <w:ilvl w:val="0"/>
          <w:numId w:val="28"/>
        </w:numPr>
        <w:ind w:left="142" w:hanging="142"/>
        <w:jc w:val="both"/>
        <w:rPr>
          <w:rFonts w:ascii="Arial" w:hAnsi="Arial" w:cs="Arial"/>
          <w:b/>
          <w:sz w:val="22"/>
          <w:szCs w:val="22"/>
        </w:rPr>
      </w:pPr>
      <w:r w:rsidRPr="00463C42">
        <w:rPr>
          <w:rFonts w:ascii="Arial" w:hAnsi="Arial" w:cs="Arial"/>
          <w:b/>
          <w:sz w:val="22"/>
          <w:szCs w:val="22"/>
        </w:rPr>
        <w:t>INFORMES DEL PROCESO LIQUIDATORIO</w:t>
      </w:r>
    </w:p>
    <w:p w14:paraId="4BBCEDC5" w14:textId="77777777" w:rsidR="00AF61E2" w:rsidRPr="00463C42" w:rsidRDefault="00AF61E2" w:rsidP="00AF61E2">
      <w:pPr>
        <w:jc w:val="both"/>
        <w:rPr>
          <w:rFonts w:ascii="Arial" w:hAnsi="Arial" w:cs="Arial"/>
          <w:sz w:val="22"/>
          <w:szCs w:val="22"/>
        </w:rPr>
      </w:pPr>
    </w:p>
    <w:p w14:paraId="29FA6D05"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Al inicio del proceso liquidatorio, FOGAFÍN </w:t>
      </w:r>
      <w:r>
        <w:rPr>
          <w:rFonts w:ascii="Arial" w:hAnsi="Arial" w:cs="Arial"/>
          <w:sz w:val="22"/>
          <w:szCs w:val="22"/>
        </w:rPr>
        <w:t xml:space="preserve">hará entrega del Plan de Trabajo (Formato 1.1.) para el cumplimiento de los objetivos estratégicos y de las etapas legales </w:t>
      </w:r>
      <w:r w:rsidRPr="00463C42">
        <w:rPr>
          <w:rFonts w:ascii="Arial" w:hAnsi="Arial" w:cs="Arial"/>
          <w:sz w:val="22"/>
          <w:szCs w:val="22"/>
        </w:rPr>
        <w:t xml:space="preserve">del proceso liquidatorio, el cual será validado por el </w:t>
      </w:r>
      <w:r>
        <w:rPr>
          <w:rFonts w:ascii="Arial" w:hAnsi="Arial" w:cs="Arial"/>
          <w:sz w:val="22"/>
          <w:szCs w:val="22"/>
        </w:rPr>
        <w:t>l</w:t>
      </w:r>
      <w:r w:rsidRPr="00463C42">
        <w:rPr>
          <w:rFonts w:ascii="Arial" w:hAnsi="Arial" w:cs="Arial"/>
          <w:sz w:val="22"/>
          <w:szCs w:val="22"/>
        </w:rPr>
        <w:t xml:space="preserve">iquidador y en el caso de considerar ajustes al mismo, podrá efectuarlos dentro de los treinta (30) días hábiles siguientes al inicio del proceso liquidatorio. </w:t>
      </w:r>
    </w:p>
    <w:p w14:paraId="0735131D" w14:textId="77777777" w:rsidR="00AF61E2" w:rsidRPr="00463C42" w:rsidRDefault="00AF61E2" w:rsidP="00AF61E2">
      <w:pPr>
        <w:jc w:val="both"/>
        <w:rPr>
          <w:rFonts w:ascii="Arial" w:hAnsi="Arial" w:cs="Arial"/>
          <w:sz w:val="22"/>
          <w:szCs w:val="22"/>
        </w:rPr>
      </w:pPr>
    </w:p>
    <w:p w14:paraId="1A2AFF27"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Una vez definido el </w:t>
      </w:r>
      <w:r>
        <w:rPr>
          <w:rFonts w:ascii="Arial" w:hAnsi="Arial" w:cs="Arial"/>
          <w:sz w:val="22"/>
          <w:szCs w:val="22"/>
        </w:rPr>
        <w:t>plan de trabajo</w:t>
      </w:r>
      <w:r w:rsidRPr="00463C42">
        <w:rPr>
          <w:rFonts w:ascii="Arial" w:hAnsi="Arial" w:cs="Arial"/>
          <w:sz w:val="22"/>
          <w:szCs w:val="22"/>
        </w:rPr>
        <w:t xml:space="preserve"> del proceso liquidatorio, el </w:t>
      </w:r>
      <w:r>
        <w:rPr>
          <w:rFonts w:ascii="Arial" w:hAnsi="Arial" w:cs="Arial"/>
          <w:sz w:val="22"/>
          <w:szCs w:val="22"/>
        </w:rPr>
        <w:t>l</w:t>
      </w:r>
      <w:r w:rsidRPr="00463C42">
        <w:rPr>
          <w:rFonts w:ascii="Arial" w:hAnsi="Arial" w:cs="Arial"/>
          <w:sz w:val="22"/>
          <w:szCs w:val="22"/>
        </w:rPr>
        <w:t>iquidador podrá incluir las observaciones o comentarios sobre el avance de las actividades</w:t>
      </w:r>
      <w:r>
        <w:rPr>
          <w:rFonts w:ascii="Arial" w:hAnsi="Arial" w:cs="Arial"/>
          <w:sz w:val="22"/>
          <w:szCs w:val="22"/>
        </w:rPr>
        <w:t>, con la entrega del informe mensual a que se hace referencia más adelante</w:t>
      </w:r>
      <w:r w:rsidRPr="00463C42">
        <w:rPr>
          <w:rFonts w:ascii="Arial" w:hAnsi="Arial" w:cs="Arial"/>
          <w:sz w:val="22"/>
          <w:szCs w:val="22"/>
        </w:rPr>
        <w:t>.</w:t>
      </w:r>
    </w:p>
    <w:p w14:paraId="7E8B36CF" w14:textId="77777777" w:rsidR="00AF61E2" w:rsidRPr="00463C42" w:rsidRDefault="00AF61E2" w:rsidP="00AF61E2">
      <w:pPr>
        <w:jc w:val="both"/>
        <w:rPr>
          <w:rFonts w:ascii="Arial" w:hAnsi="Arial" w:cs="Arial"/>
          <w:sz w:val="22"/>
          <w:szCs w:val="22"/>
        </w:rPr>
      </w:pPr>
    </w:p>
    <w:p w14:paraId="3DC29384"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En caso de ampliación del plazo previsto para el proceso liquidatorio, la entidad en liquidación podrá ajustar el </w:t>
      </w:r>
      <w:r>
        <w:rPr>
          <w:rFonts w:ascii="Arial" w:hAnsi="Arial" w:cs="Arial"/>
          <w:sz w:val="22"/>
          <w:szCs w:val="22"/>
        </w:rPr>
        <w:t>plan de trabajo</w:t>
      </w:r>
      <w:r w:rsidRPr="00463C42">
        <w:rPr>
          <w:rFonts w:ascii="Arial" w:hAnsi="Arial" w:cs="Arial"/>
          <w:sz w:val="22"/>
          <w:szCs w:val="22"/>
        </w:rPr>
        <w:t>, dentro de los quince (15) días hábiles siguientes al inicio del nuevo plazo.</w:t>
      </w:r>
    </w:p>
    <w:p w14:paraId="6CA21394" w14:textId="77777777" w:rsidR="00AF61E2" w:rsidRPr="00463C42" w:rsidRDefault="00AF61E2" w:rsidP="00AF61E2">
      <w:pPr>
        <w:jc w:val="both"/>
        <w:rPr>
          <w:rFonts w:ascii="Arial" w:hAnsi="Arial" w:cs="Arial"/>
          <w:sz w:val="22"/>
          <w:szCs w:val="22"/>
        </w:rPr>
      </w:pPr>
    </w:p>
    <w:p w14:paraId="20D612CC"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Los </w:t>
      </w:r>
      <w:r>
        <w:rPr>
          <w:rFonts w:ascii="Arial" w:hAnsi="Arial" w:cs="Arial"/>
          <w:sz w:val="22"/>
          <w:szCs w:val="22"/>
        </w:rPr>
        <w:t>l</w:t>
      </w:r>
      <w:r w:rsidRPr="00463C42">
        <w:rPr>
          <w:rFonts w:ascii="Arial" w:hAnsi="Arial" w:cs="Arial"/>
          <w:sz w:val="22"/>
          <w:szCs w:val="22"/>
        </w:rPr>
        <w:t xml:space="preserve">iquidadores presentarán a FOGAFÍN los informes que le apliquen de acuerdo con lo señalado en el numeral </w:t>
      </w:r>
      <w:r>
        <w:rPr>
          <w:rFonts w:ascii="Arial" w:hAnsi="Arial" w:cs="Arial"/>
          <w:sz w:val="22"/>
          <w:szCs w:val="22"/>
        </w:rPr>
        <w:t>4</w:t>
      </w:r>
      <w:r w:rsidRPr="00463C42">
        <w:rPr>
          <w:rFonts w:ascii="Arial" w:hAnsi="Arial" w:cs="Arial"/>
          <w:sz w:val="22"/>
          <w:szCs w:val="22"/>
        </w:rPr>
        <w:t xml:space="preserve"> del Capítulo I</w:t>
      </w:r>
      <w:r>
        <w:rPr>
          <w:rFonts w:ascii="Arial" w:hAnsi="Arial" w:cs="Arial"/>
          <w:sz w:val="22"/>
          <w:szCs w:val="22"/>
        </w:rPr>
        <w:t>I</w:t>
      </w:r>
      <w:r w:rsidRPr="00463C42">
        <w:rPr>
          <w:rFonts w:ascii="Arial" w:hAnsi="Arial" w:cs="Arial"/>
          <w:sz w:val="22"/>
          <w:szCs w:val="22"/>
        </w:rPr>
        <w:t>.</w:t>
      </w:r>
    </w:p>
    <w:p w14:paraId="4F9BE3AA" w14:textId="77777777" w:rsidR="00AF61E2" w:rsidRPr="00463C42" w:rsidRDefault="00AF61E2" w:rsidP="00AF61E2">
      <w:pPr>
        <w:jc w:val="both"/>
        <w:rPr>
          <w:rFonts w:ascii="Arial" w:hAnsi="Arial" w:cs="Arial"/>
          <w:sz w:val="22"/>
          <w:szCs w:val="22"/>
        </w:rPr>
      </w:pPr>
    </w:p>
    <w:p w14:paraId="2A79DC82" w14:textId="77777777" w:rsidR="00AF61E2" w:rsidRPr="00463C42" w:rsidRDefault="00AF61E2" w:rsidP="00AF61E2">
      <w:pPr>
        <w:jc w:val="both"/>
        <w:rPr>
          <w:rFonts w:ascii="Arial" w:hAnsi="Arial" w:cs="Arial"/>
          <w:sz w:val="22"/>
          <w:szCs w:val="22"/>
        </w:rPr>
      </w:pPr>
    </w:p>
    <w:p w14:paraId="200D2259" w14:textId="77777777" w:rsidR="00AF61E2" w:rsidRPr="00463C42" w:rsidRDefault="00AF61E2" w:rsidP="00AF61E2">
      <w:pPr>
        <w:pStyle w:val="Prrafodelista"/>
        <w:numPr>
          <w:ilvl w:val="0"/>
          <w:numId w:val="28"/>
        </w:numPr>
        <w:ind w:left="142" w:hanging="142"/>
        <w:jc w:val="both"/>
        <w:rPr>
          <w:rFonts w:ascii="Arial" w:hAnsi="Arial" w:cs="Arial"/>
          <w:b/>
          <w:sz w:val="22"/>
          <w:szCs w:val="22"/>
        </w:rPr>
      </w:pPr>
      <w:r w:rsidRPr="00463C42">
        <w:rPr>
          <w:rFonts w:ascii="Arial" w:hAnsi="Arial" w:cs="Arial"/>
          <w:b/>
          <w:sz w:val="22"/>
          <w:szCs w:val="22"/>
        </w:rPr>
        <w:t>INFORMES PERIÓDICOS DEL PROCESO LIQUIDATORIO</w:t>
      </w:r>
    </w:p>
    <w:p w14:paraId="32EB6FDF" w14:textId="77777777" w:rsidR="00AF61E2" w:rsidRPr="00463C42" w:rsidRDefault="00AF61E2" w:rsidP="00AF61E2">
      <w:pPr>
        <w:jc w:val="both"/>
        <w:rPr>
          <w:rFonts w:ascii="Arial" w:hAnsi="Arial" w:cs="Arial"/>
          <w:b/>
          <w:sz w:val="22"/>
          <w:szCs w:val="22"/>
        </w:rPr>
      </w:pPr>
    </w:p>
    <w:p w14:paraId="0D2F990E"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Estos informes permiten conocer el avance de la gestión adelantada por el </w:t>
      </w:r>
      <w:r>
        <w:rPr>
          <w:rFonts w:ascii="Arial" w:hAnsi="Arial" w:cs="Arial"/>
          <w:sz w:val="22"/>
          <w:szCs w:val="22"/>
        </w:rPr>
        <w:t>l</w:t>
      </w:r>
      <w:r w:rsidRPr="00463C42">
        <w:rPr>
          <w:rFonts w:ascii="Arial" w:hAnsi="Arial" w:cs="Arial"/>
          <w:sz w:val="22"/>
          <w:szCs w:val="22"/>
        </w:rPr>
        <w:t xml:space="preserve">iquidador frente a las metas </w:t>
      </w:r>
      <w:r>
        <w:rPr>
          <w:rFonts w:ascii="Arial" w:hAnsi="Arial" w:cs="Arial"/>
          <w:sz w:val="22"/>
          <w:szCs w:val="22"/>
        </w:rPr>
        <w:t>establecidas</w:t>
      </w:r>
      <w:r w:rsidRPr="00463C42">
        <w:rPr>
          <w:rFonts w:ascii="Arial" w:hAnsi="Arial" w:cs="Arial"/>
          <w:sz w:val="22"/>
          <w:szCs w:val="22"/>
        </w:rPr>
        <w:t xml:space="preserve"> en el </w:t>
      </w:r>
      <w:r>
        <w:rPr>
          <w:rFonts w:ascii="Arial" w:hAnsi="Arial" w:cs="Arial"/>
          <w:sz w:val="22"/>
          <w:szCs w:val="22"/>
        </w:rPr>
        <w:t>plan de trabajo</w:t>
      </w:r>
      <w:r w:rsidRPr="00463C42">
        <w:rPr>
          <w:rFonts w:ascii="Arial" w:hAnsi="Arial" w:cs="Arial"/>
          <w:sz w:val="22"/>
          <w:szCs w:val="22"/>
        </w:rPr>
        <w:t xml:space="preserve"> del proceso liquidatorio. </w:t>
      </w:r>
    </w:p>
    <w:p w14:paraId="760F55CC" w14:textId="77777777" w:rsidR="00AF61E2" w:rsidRPr="00463C42" w:rsidRDefault="00AF61E2" w:rsidP="00AF61E2">
      <w:pPr>
        <w:jc w:val="both"/>
        <w:rPr>
          <w:rFonts w:ascii="Arial" w:hAnsi="Arial" w:cs="Arial"/>
          <w:sz w:val="22"/>
          <w:szCs w:val="22"/>
        </w:rPr>
      </w:pPr>
    </w:p>
    <w:p w14:paraId="455B574A" w14:textId="2CAB2610" w:rsidR="00AF61E2" w:rsidRDefault="006C74D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0224" behindDoc="0" locked="0" layoutInCell="1" allowOverlap="1" wp14:anchorId="76093749" wp14:editId="3514595C">
                <wp:simplePos x="0" y="0"/>
                <wp:positionH relativeFrom="column">
                  <wp:posOffset>-85564</wp:posOffset>
                </wp:positionH>
                <wp:positionV relativeFrom="paragraph">
                  <wp:posOffset>160655</wp:posOffset>
                </wp:positionV>
                <wp:extent cx="0" cy="190500"/>
                <wp:effectExtent l="0" t="0" r="38100" b="19050"/>
                <wp:wrapNone/>
                <wp:docPr id="22" name="Conector recto 22"/>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34067C" id="Conector recto 2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2.65pt" to="-6.7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" strokecolor="#4472c4 [3204]" strokeweight=".5pt">
                <v:stroke joinstyle="miter"/>
              </v:line>
            </w:pict>
          </mc:Fallback>
        </mc:AlternateContent>
      </w:r>
      <w:r w:rsidR="00AF61E2" w:rsidRPr="00463C42">
        <w:rPr>
          <w:rFonts w:ascii="Arial" w:hAnsi="Arial" w:cs="Arial"/>
          <w:sz w:val="22"/>
          <w:szCs w:val="22"/>
        </w:rPr>
        <w:t>Para tal efecto</w:t>
      </w:r>
      <w:r w:rsidR="00AF61E2">
        <w:rPr>
          <w:rFonts w:ascii="Arial" w:hAnsi="Arial" w:cs="Arial"/>
          <w:sz w:val="22"/>
          <w:szCs w:val="22"/>
        </w:rPr>
        <w:t>,</w:t>
      </w:r>
      <w:r w:rsidR="00AF61E2" w:rsidRPr="00463C42">
        <w:rPr>
          <w:rFonts w:ascii="Arial" w:hAnsi="Arial" w:cs="Arial"/>
          <w:sz w:val="22"/>
          <w:szCs w:val="22"/>
        </w:rPr>
        <w:t xml:space="preserve"> </w:t>
      </w:r>
      <w:r w:rsidR="00AF61E2">
        <w:rPr>
          <w:rFonts w:ascii="Arial" w:hAnsi="Arial" w:cs="Arial"/>
          <w:sz w:val="22"/>
          <w:szCs w:val="22"/>
        </w:rPr>
        <w:t xml:space="preserve">al corte del mes que corresponda, el liquidador deberá enviar </w:t>
      </w:r>
      <w:r w:rsidR="00AF61E2" w:rsidRPr="00463C42">
        <w:rPr>
          <w:rFonts w:ascii="Arial" w:hAnsi="Arial" w:cs="Arial"/>
          <w:sz w:val="22"/>
          <w:szCs w:val="22"/>
        </w:rPr>
        <w:t xml:space="preserve">los informes </w:t>
      </w:r>
      <w:r w:rsidR="00AF61E2">
        <w:rPr>
          <w:rFonts w:ascii="Arial" w:hAnsi="Arial" w:cs="Arial"/>
          <w:sz w:val="22"/>
          <w:szCs w:val="22"/>
        </w:rPr>
        <w:t>señalados en los siguientes subnumerales</w:t>
      </w:r>
      <w:r w:rsidR="00AF61E2" w:rsidRPr="00463C42">
        <w:rPr>
          <w:rFonts w:ascii="Arial" w:hAnsi="Arial" w:cs="Arial"/>
          <w:sz w:val="22"/>
          <w:szCs w:val="22"/>
        </w:rPr>
        <w:t xml:space="preserve"> </w:t>
      </w:r>
      <w:r w:rsidR="00AF61E2" w:rsidRPr="008F6EB8">
        <w:rPr>
          <w:rFonts w:ascii="Arial" w:hAnsi="Arial" w:cs="Arial"/>
          <w:sz w:val="22"/>
          <w:szCs w:val="22"/>
        </w:rPr>
        <w:t xml:space="preserve">al </w:t>
      </w:r>
      <w:r w:rsidR="00AF61E2" w:rsidRPr="006C74DD">
        <w:rPr>
          <w:rFonts w:ascii="Arial" w:hAnsi="Arial" w:cs="Arial"/>
          <w:b/>
          <w:sz w:val="22"/>
          <w:szCs w:val="22"/>
        </w:rPr>
        <w:t>correo electrónico fogafin@fogafin.gov.co</w:t>
      </w:r>
      <w:r w:rsidR="00AF61E2" w:rsidRPr="00463C42">
        <w:rPr>
          <w:rFonts w:ascii="Arial" w:hAnsi="Arial" w:cs="Arial"/>
          <w:sz w:val="22"/>
          <w:szCs w:val="22"/>
        </w:rPr>
        <w:t xml:space="preserve">, a más tardar en la fecha que </w:t>
      </w:r>
      <w:r w:rsidR="00AF61E2">
        <w:rPr>
          <w:rFonts w:ascii="Arial" w:hAnsi="Arial" w:cs="Arial"/>
          <w:sz w:val="22"/>
          <w:szCs w:val="22"/>
        </w:rPr>
        <w:t>corresponda con</w:t>
      </w:r>
      <w:r w:rsidR="00AF61E2" w:rsidRPr="00463C42">
        <w:rPr>
          <w:rFonts w:ascii="Arial" w:hAnsi="Arial" w:cs="Arial"/>
          <w:sz w:val="22"/>
          <w:szCs w:val="22"/>
        </w:rPr>
        <w:t xml:space="preserve"> los dos últimos dígitos del NI</w:t>
      </w:r>
      <w:r w:rsidR="00AF61E2">
        <w:rPr>
          <w:rFonts w:ascii="Arial" w:hAnsi="Arial" w:cs="Arial"/>
          <w:sz w:val="22"/>
          <w:szCs w:val="22"/>
        </w:rPr>
        <w:t>T de la entidad en liquidación</w:t>
      </w:r>
      <w:r w:rsidR="00AF61E2" w:rsidRPr="00463C42">
        <w:rPr>
          <w:rFonts w:ascii="Arial" w:hAnsi="Arial" w:cs="Arial"/>
          <w:sz w:val="22"/>
          <w:szCs w:val="22"/>
        </w:rPr>
        <w:t>, en formatos Excel y PDF Tipo A:</w:t>
      </w:r>
    </w:p>
    <w:p w14:paraId="72C4627E" w14:textId="5D8EE86B" w:rsidR="00AF61E2" w:rsidRDefault="00AF61E2" w:rsidP="00AF61E2">
      <w:pPr>
        <w:jc w:val="both"/>
        <w:rPr>
          <w:rFonts w:ascii="Arial" w:hAnsi="Arial" w:cs="Arial"/>
          <w:sz w:val="22"/>
          <w:szCs w:val="22"/>
        </w:rPr>
      </w:pPr>
    </w:p>
    <w:tbl>
      <w:tblPr>
        <w:tblStyle w:val="Tablaconcuadrcula"/>
        <w:tblW w:w="0" w:type="auto"/>
        <w:tblInd w:w="1951" w:type="dxa"/>
        <w:tblLook w:val="04A0" w:firstRow="1" w:lastRow="0" w:firstColumn="1" w:lastColumn="0" w:noHBand="0" w:noVBand="1"/>
      </w:tblPr>
      <w:tblGrid>
        <w:gridCol w:w="3119"/>
        <w:gridCol w:w="2551"/>
      </w:tblGrid>
      <w:tr w:rsidR="00103F3C" w:rsidRPr="00463C42" w14:paraId="2F05984A" w14:textId="77777777" w:rsidTr="0057110A">
        <w:tc>
          <w:tcPr>
            <w:tcW w:w="3119" w:type="dxa"/>
          </w:tcPr>
          <w:p w14:paraId="73D6C726" w14:textId="77777777" w:rsidR="00103F3C" w:rsidRPr="00463C42" w:rsidRDefault="00103F3C" w:rsidP="0057110A">
            <w:pPr>
              <w:jc w:val="center"/>
              <w:rPr>
                <w:rFonts w:ascii="Arial" w:hAnsi="Arial" w:cs="Arial"/>
                <w:sz w:val="22"/>
                <w:szCs w:val="22"/>
              </w:rPr>
            </w:pPr>
            <w:r w:rsidRPr="00463C42">
              <w:rPr>
                <w:rFonts w:ascii="Arial" w:hAnsi="Arial" w:cs="Arial"/>
                <w:b/>
                <w:bCs/>
                <w:sz w:val="22"/>
                <w:szCs w:val="22"/>
                <w:lang w:eastAsia="es-CO"/>
              </w:rPr>
              <w:t>Últimos dos dígitos del NIT</w:t>
            </w:r>
            <w:r w:rsidRPr="00463C42">
              <w:rPr>
                <w:rFonts w:ascii="Arial" w:hAnsi="Arial" w:cs="Arial"/>
                <w:b/>
                <w:bCs/>
                <w:sz w:val="22"/>
                <w:szCs w:val="22"/>
                <w:lang w:eastAsia="es-CO"/>
              </w:rPr>
              <w:br/>
              <w:t>(sin incluir dígito de verificación)</w:t>
            </w:r>
          </w:p>
        </w:tc>
        <w:tc>
          <w:tcPr>
            <w:tcW w:w="2551" w:type="dxa"/>
          </w:tcPr>
          <w:p w14:paraId="11A2EE8D" w14:textId="77777777" w:rsidR="00103F3C" w:rsidRPr="00463C42" w:rsidRDefault="00103F3C" w:rsidP="0057110A">
            <w:pPr>
              <w:jc w:val="center"/>
              <w:rPr>
                <w:rFonts w:ascii="Arial" w:hAnsi="Arial" w:cs="Arial"/>
                <w:b/>
                <w:bCs/>
                <w:sz w:val="22"/>
                <w:szCs w:val="22"/>
                <w:lang w:eastAsia="es-CO"/>
              </w:rPr>
            </w:pPr>
            <w:r w:rsidRPr="00463C42">
              <w:rPr>
                <w:rFonts w:ascii="Arial" w:hAnsi="Arial" w:cs="Arial"/>
                <w:b/>
                <w:bCs/>
                <w:sz w:val="22"/>
                <w:szCs w:val="22"/>
                <w:lang w:eastAsia="es-CO"/>
              </w:rPr>
              <w:t>Fecha envío de información</w:t>
            </w:r>
          </w:p>
          <w:p w14:paraId="32A64082" w14:textId="77777777" w:rsidR="00103F3C" w:rsidRPr="00463C42" w:rsidRDefault="00103F3C" w:rsidP="0057110A">
            <w:pPr>
              <w:jc w:val="both"/>
              <w:rPr>
                <w:rFonts w:ascii="Arial" w:hAnsi="Arial" w:cs="Arial"/>
                <w:sz w:val="22"/>
                <w:szCs w:val="22"/>
              </w:rPr>
            </w:pPr>
          </w:p>
        </w:tc>
      </w:tr>
      <w:tr w:rsidR="00103F3C" w:rsidRPr="00463C42" w14:paraId="5492E5A6" w14:textId="77777777" w:rsidTr="0057110A">
        <w:tc>
          <w:tcPr>
            <w:tcW w:w="3119" w:type="dxa"/>
            <w:vAlign w:val="center"/>
          </w:tcPr>
          <w:p w14:paraId="04B0194A"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01 al 25</w:t>
            </w:r>
          </w:p>
        </w:tc>
        <w:tc>
          <w:tcPr>
            <w:tcW w:w="2551" w:type="dxa"/>
            <w:vAlign w:val="center"/>
          </w:tcPr>
          <w:p w14:paraId="72C6ED84"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El día 20 de cada mes</w:t>
            </w:r>
          </w:p>
        </w:tc>
      </w:tr>
      <w:tr w:rsidR="00103F3C" w:rsidRPr="00463C42" w14:paraId="65141770" w14:textId="77777777" w:rsidTr="0057110A">
        <w:tc>
          <w:tcPr>
            <w:tcW w:w="3119" w:type="dxa"/>
            <w:vAlign w:val="center"/>
          </w:tcPr>
          <w:p w14:paraId="22810585"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26 al 75</w:t>
            </w:r>
          </w:p>
        </w:tc>
        <w:tc>
          <w:tcPr>
            <w:tcW w:w="2551" w:type="dxa"/>
            <w:vAlign w:val="center"/>
          </w:tcPr>
          <w:p w14:paraId="4ABD8E97"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El día 25 de cada mes</w:t>
            </w:r>
          </w:p>
        </w:tc>
      </w:tr>
      <w:tr w:rsidR="00103F3C" w:rsidRPr="00463C42" w14:paraId="053C69B6" w14:textId="77777777" w:rsidTr="0057110A">
        <w:tc>
          <w:tcPr>
            <w:tcW w:w="3119" w:type="dxa"/>
          </w:tcPr>
          <w:p w14:paraId="5A4A3E2C" w14:textId="77777777" w:rsidR="00103F3C" w:rsidRPr="00463C42" w:rsidRDefault="00103F3C" w:rsidP="0057110A">
            <w:pPr>
              <w:jc w:val="center"/>
              <w:rPr>
                <w:rFonts w:ascii="Arial" w:hAnsi="Arial" w:cs="Arial"/>
                <w:sz w:val="22"/>
                <w:szCs w:val="22"/>
              </w:rPr>
            </w:pPr>
            <w:r w:rsidRPr="00463C42">
              <w:rPr>
                <w:rFonts w:ascii="Arial" w:hAnsi="Arial" w:cs="Arial"/>
                <w:b/>
                <w:bCs/>
                <w:sz w:val="22"/>
                <w:szCs w:val="22"/>
                <w:lang w:eastAsia="es-CO"/>
              </w:rPr>
              <w:lastRenderedPageBreak/>
              <w:t>Últimos dos dígitos del NIT</w:t>
            </w:r>
            <w:r w:rsidRPr="00463C42">
              <w:rPr>
                <w:rFonts w:ascii="Arial" w:hAnsi="Arial" w:cs="Arial"/>
                <w:b/>
                <w:bCs/>
                <w:sz w:val="22"/>
                <w:szCs w:val="22"/>
                <w:lang w:eastAsia="es-CO"/>
              </w:rPr>
              <w:br/>
              <w:t>(sin incluir dígito de verificación)</w:t>
            </w:r>
          </w:p>
        </w:tc>
        <w:tc>
          <w:tcPr>
            <w:tcW w:w="2551" w:type="dxa"/>
          </w:tcPr>
          <w:p w14:paraId="6D400E60" w14:textId="77777777" w:rsidR="00103F3C" w:rsidRPr="00463C42" w:rsidRDefault="00103F3C" w:rsidP="0057110A">
            <w:pPr>
              <w:jc w:val="center"/>
              <w:rPr>
                <w:rFonts w:ascii="Arial" w:hAnsi="Arial" w:cs="Arial"/>
                <w:b/>
                <w:bCs/>
                <w:sz w:val="22"/>
                <w:szCs w:val="22"/>
                <w:lang w:eastAsia="es-CO"/>
              </w:rPr>
            </w:pPr>
            <w:r w:rsidRPr="00463C42">
              <w:rPr>
                <w:rFonts w:ascii="Arial" w:hAnsi="Arial" w:cs="Arial"/>
                <w:b/>
                <w:bCs/>
                <w:sz w:val="22"/>
                <w:szCs w:val="22"/>
                <w:lang w:eastAsia="es-CO"/>
              </w:rPr>
              <w:t>Fecha envío de información</w:t>
            </w:r>
          </w:p>
          <w:p w14:paraId="4D746466" w14:textId="77777777" w:rsidR="00103F3C" w:rsidRPr="00463C42" w:rsidRDefault="00103F3C" w:rsidP="0057110A">
            <w:pPr>
              <w:jc w:val="both"/>
              <w:rPr>
                <w:rFonts w:ascii="Arial" w:hAnsi="Arial" w:cs="Arial"/>
                <w:sz w:val="22"/>
                <w:szCs w:val="22"/>
              </w:rPr>
            </w:pPr>
          </w:p>
        </w:tc>
      </w:tr>
      <w:tr w:rsidR="00103F3C" w:rsidRPr="00463C42" w14:paraId="4026D153" w14:textId="77777777" w:rsidTr="0057110A">
        <w:tc>
          <w:tcPr>
            <w:tcW w:w="3119" w:type="dxa"/>
            <w:vAlign w:val="center"/>
          </w:tcPr>
          <w:p w14:paraId="4ED402B2"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76 al 99</w:t>
            </w:r>
          </w:p>
        </w:tc>
        <w:tc>
          <w:tcPr>
            <w:tcW w:w="2551" w:type="dxa"/>
            <w:vAlign w:val="center"/>
          </w:tcPr>
          <w:p w14:paraId="36784CCB" w14:textId="77777777" w:rsidR="00103F3C" w:rsidRPr="00463C42" w:rsidRDefault="00103F3C" w:rsidP="0057110A">
            <w:pPr>
              <w:jc w:val="center"/>
              <w:rPr>
                <w:rFonts w:ascii="Arial" w:hAnsi="Arial" w:cs="Arial"/>
                <w:sz w:val="22"/>
                <w:szCs w:val="22"/>
                <w:lang w:val="es-CO" w:eastAsia="es-CO"/>
              </w:rPr>
            </w:pPr>
            <w:r w:rsidRPr="00463C42">
              <w:rPr>
                <w:rFonts w:ascii="Arial" w:hAnsi="Arial" w:cs="Arial"/>
                <w:sz w:val="22"/>
                <w:szCs w:val="22"/>
                <w:lang w:val="es-CO" w:eastAsia="es-CO"/>
              </w:rPr>
              <w:t>El día 30 de cada mes</w:t>
            </w:r>
          </w:p>
        </w:tc>
      </w:tr>
    </w:tbl>
    <w:p w14:paraId="1AB0E6FA" w14:textId="77777777" w:rsidR="00103F3C" w:rsidRPr="00463C42" w:rsidRDefault="00103F3C" w:rsidP="00103F3C">
      <w:pPr>
        <w:jc w:val="center"/>
        <w:rPr>
          <w:rFonts w:ascii="Arial" w:hAnsi="Arial" w:cs="Arial"/>
          <w:sz w:val="22"/>
          <w:szCs w:val="22"/>
        </w:rPr>
      </w:pPr>
    </w:p>
    <w:p w14:paraId="73036CFD" w14:textId="77777777" w:rsidR="00AF61E2" w:rsidRPr="00463C42" w:rsidRDefault="00AF61E2" w:rsidP="00AF61E2">
      <w:pPr>
        <w:pStyle w:val="Prrafodelista"/>
        <w:numPr>
          <w:ilvl w:val="1"/>
          <w:numId w:val="32"/>
        </w:numPr>
        <w:ind w:left="0" w:firstLine="0"/>
        <w:jc w:val="both"/>
        <w:rPr>
          <w:rFonts w:ascii="Arial" w:hAnsi="Arial" w:cs="Arial"/>
          <w:b/>
          <w:sz w:val="22"/>
          <w:szCs w:val="22"/>
        </w:rPr>
      </w:pPr>
      <w:r w:rsidRPr="00463C42">
        <w:rPr>
          <w:rFonts w:ascii="Arial" w:hAnsi="Arial" w:cs="Arial"/>
          <w:b/>
          <w:sz w:val="22"/>
          <w:szCs w:val="22"/>
        </w:rPr>
        <w:t xml:space="preserve">Informe </w:t>
      </w:r>
      <w:r>
        <w:rPr>
          <w:rFonts w:ascii="Arial" w:hAnsi="Arial" w:cs="Arial"/>
          <w:b/>
          <w:sz w:val="22"/>
          <w:szCs w:val="22"/>
        </w:rPr>
        <w:t>m</w:t>
      </w:r>
      <w:r w:rsidRPr="00463C42">
        <w:rPr>
          <w:rFonts w:ascii="Arial" w:hAnsi="Arial" w:cs="Arial"/>
          <w:b/>
          <w:sz w:val="22"/>
          <w:szCs w:val="22"/>
        </w:rPr>
        <w:t>ensual</w:t>
      </w:r>
    </w:p>
    <w:p w14:paraId="6579116E" w14:textId="77777777" w:rsidR="00AF61E2" w:rsidRPr="00463C42" w:rsidRDefault="00AF61E2" w:rsidP="00AF61E2">
      <w:pPr>
        <w:ind w:left="360"/>
        <w:jc w:val="both"/>
        <w:rPr>
          <w:rFonts w:ascii="Arial" w:hAnsi="Arial" w:cs="Arial"/>
          <w:b/>
          <w:sz w:val="22"/>
          <w:szCs w:val="22"/>
        </w:rPr>
      </w:pPr>
    </w:p>
    <w:p w14:paraId="709E9BF9"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El informe mensual </w:t>
      </w:r>
      <w:r>
        <w:rPr>
          <w:rFonts w:ascii="Arial" w:hAnsi="Arial" w:cs="Arial"/>
          <w:sz w:val="22"/>
          <w:szCs w:val="22"/>
        </w:rPr>
        <w:t>podrá contener</w:t>
      </w:r>
      <w:r w:rsidRPr="00463C42">
        <w:rPr>
          <w:rFonts w:ascii="Arial" w:hAnsi="Arial" w:cs="Arial"/>
          <w:sz w:val="22"/>
          <w:szCs w:val="22"/>
        </w:rPr>
        <w:t xml:space="preserve"> la siguiente información:</w:t>
      </w:r>
    </w:p>
    <w:p w14:paraId="0FD298B2" w14:textId="4AB193AE" w:rsidR="00AF61E2" w:rsidRPr="00463C42" w:rsidRDefault="006C74D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2272" behindDoc="0" locked="0" layoutInCell="1" allowOverlap="1" wp14:anchorId="7ED93436" wp14:editId="52D7D1C4">
                <wp:simplePos x="0" y="0"/>
                <wp:positionH relativeFrom="column">
                  <wp:posOffset>-90170</wp:posOffset>
                </wp:positionH>
                <wp:positionV relativeFrom="paragraph">
                  <wp:posOffset>166844</wp:posOffset>
                </wp:positionV>
                <wp:extent cx="0" cy="190500"/>
                <wp:effectExtent l="0" t="0" r="38100" b="19050"/>
                <wp:wrapNone/>
                <wp:docPr id="23" name="Conector recto 23"/>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11A8E" id="Conector recto 2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3.15pt" to="-7.1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" strokecolor="#4472c4 [3204]" strokeweight=".5pt">
                <v:stroke joinstyle="miter"/>
              </v:line>
            </w:pict>
          </mc:Fallback>
        </mc:AlternateContent>
      </w:r>
    </w:p>
    <w:p w14:paraId="1D38943F" w14:textId="78395653" w:rsidR="00AF61E2" w:rsidRDefault="00AF61E2" w:rsidP="00AF61E2">
      <w:pPr>
        <w:pStyle w:val="Prrafodelista"/>
        <w:numPr>
          <w:ilvl w:val="0"/>
          <w:numId w:val="25"/>
        </w:numPr>
        <w:jc w:val="both"/>
        <w:rPr>
          <w:rFonts w:ascii="Arial" w:hAnsi="Arial" w:cs="Arial"/>
          <w:sz w:val="22"/>
          <w:szCs w:val="22"/>
        </w:rPr>
      </w:pPr>
      <w:r w:rsidRPr="006C74DD">
        <w:rPr>
          <w:rFonts w:ascii="Arial" w:hAnsi="Arial" w:cs="Arial"/>
          <w:b/>
          <w:sz w:val="22"/>
          <w:szCs w:val="22"/>
        </w:rPr>
        <w:t>Plan de trabajo</w:t>
      </w:r>
      <w:r>
        <w:rPr>
          <w:rFonts w:ascii="Arial" w:hAnsi="Arial" w:cs="Arial"/>
          <w:sz w:val="22"/>
          <w:szCs w:val="22"/>
        </w:rPr>
        <w:t xml:space="preserve"> para el cumplimiento de los objetivos estratégicos del proceso liquidatorio y de las etapas legales que le apliquen, para lo cual se tendrá en cuenta el Formato No. 1.1 de la presente Circular.</w:t>
      </w:r>
    </w:p>
    <w:p w14:paraId="1E9BF57A" w14:textId="77777777" w:rsidR="00AF61E2" w:rsidRPr="00443D82" w:rsidRDefault="00AF61E2" w:rsidP="00AF61E2">
      <w:pPr>
        <w:jc w:val="both"/>
        <w:rPr>
          <w:rFonts w:ascii="Arial" w:hAnsi="Arial" w:cs="Arial"/>
          <w:sz w:val="22"/>
          <w:szCs w:val="22"/>
        </w:rPr>
      </w:pPr>
    </w:p>
    <w:p w14:paraId="602512D3" w14:textId="77777777" w:rsidR="00AF61E2" w:rsidRPr="004E4AA9" w:rsidRDefault="00AF61E2" w:rsidP="00AF61E2">
      <w:pPr>
        <w:pStyle w:val="Prrafodelista"/>
        <w:numPr>
          <w:ilvl w:val="0"/>
          <w:numId w:val="25"/>
        </w:numPr>
        <w:jc w:val="both"/>
        <w:rPr>
          <w:rFonts w:ascii="Arial" w:hAnsi="Arial" w:cs="Arial"/>
          <w:sz w:val="22"/>
          <w:szCs w:val="22"/>
        </w:rPr>
      </w:pPr>
      <w:r w:rsidRPr="004E4AA9">
        <w:rPr>
          <w:rFonts w:ascii="Arial" w:hAnsi="Arial" w:cs="Arial"/>
          <w:sz w:val="22"/>
          <w:szCs w:val="22"/>
        </w:rPr>
        <w:t xml:space="preserve">Ficha técnica, para lo cual se tendrá en cuenta el Formato No. </w:t>
      </w:r>
      <w:r>
        <w:rPr>
          <w:rFonts w:ascii="Arial" w:hAnsi="Arial" w:cs="Arial"/>
          <w:sz w:val="22"/>
          <w:szCs w:val="22"/>
        </w:rPr>
        <w:t>9</w:t>
      </w:r>
      <w:r w:rsidRPr="004E4AA9">
        <w:rPr>
          <w:rFonts w:ascii="Arial" w:hAnsi="Arial" w:cs="Arial"/>
          <w:sz w:val="22"/>
          <w:szCs w:val="22"/>
        </w:rPr>
        <w:t xml:space="preserve"> de la presente Circular. </w:t>
      </w:r>
    </w:p>
    <w:p w14:paraId="095009C3" w14:textId="77777777" w:rsidR="00AF61E2" w:rsidRPr="00463C42" w:rsidRDefault="00AF61E2" w:rsidP="00AF61E2">
      <w:pPr>
        <w:pStyle w:val="Prrafodelista"/>
        <w:ind w:left="284"/>
        <w:jc w:val="both"/>
        <w:rPr>
          <w:rFonts w:ascii="Arial" w:hAnsi="Arial" w:cs="Arial"/>
          <w:sz w:val="22"/>
          <w:szCs w:val="22"/>
        </w:rPr>
      </w:pPr>
    </w:p>
    <w:p w14:paraId="5E9340E6" w14:textId="77777777" w:rsidR="00AF61E2" w:rsidRPr="00463C42" w:rsidRDefault="00AF61E2" w:rsidP="00AF61E2">
      <w:pPr>
        <w:pStyle w:val="Prrafodelista"/>
        <w:numPr>
          <w:ilvl w:val="0"/>
          <w:numId w:val="25"/>
        </w:numPr>
        <w:jc w:val="both"/>
        <w:rPr>
          <w:rFonts w:ascii="Arial" w:hAnsi="Arial" w:cs="Arial"/>
          <w:sz w:val="22"/>
          <w:szCs w:val="22"/>
        </w:rPr>
      </w:pPr>
      <w:r>
        <w:rPr>
          <w:rFonts w:ascii="Arial" w:hAnsi="Arial" w:cs="Arial"/>
          <w:sz w:val="22"/>
          <w:szCs w:val="22"/>
        </w:rPr>
        <w:t>Estados financieros</w:t>
      </w:r>
      <w:r w:rsidRPr="00463C42">
        <w:rPr>
          <w:rFonts w:ascii="Arial" w:hAnsi="Arial" w:cs="Arial"/>
          <w:sz w:val="22"/>
          <w:szCs w:val="22"/>
        </w:rPr>
        <w:t xml:space="preserve"> a seis (6) dígitos.</w:t>
      </w:r>
    </w:p>
    <w:p w14:paraId="522DA732" w14:textId="77777777" w:rsidR="00AF61E2" w:rsidRPr="00463C42" w:rsidRDefault="00AF61E2" w:rsidP="00AF61E2">
      <w:pPr>
        <w:pStyle w:val="Prrafodelista"/>
        <w:rPr>
          <w:rFonts w:ascii="Arial" w:hAnsi="Arial" w:cs="Arial"/>
          <w:sz w:val="22"/>
          <w:szCs w:val="22"/>
        </w:rPr>
      </w:pPr>
    </w:p>
    <w:p w14:paraId="3C741BBB" w14:textId="77777777" w:rsidR="00AF61E2" w:rsidRPr="00463C42" w:rsidRDefault="00AF61E2" w:rsidP="00AF61E2">
      <w:pPr>
        <w:pStyle w:val="Prrafodelista"/>
        <w:numPr>
          <w:ilvl w:val="0"/>
          <w:numId w:val="25"/>
        </w:numPr>
        <w:jc w:val="both"/>
        <w:rPr>
          <w:rFonts w:ascii="Arial" w:hAnsi="Arial" w:cs="Arial"/>
          <w:sz w:val="22"/>
          <w:szCs w:val="22"/>
        </w:rPr>
      </w:pPr>
      <w:r w:rsidRPr="00463C42">
        <w:rPr>
          <w:rFonts w:ascii="Arial" w:hAnsi="Arial" w:cs="Arial"/>
          <w:sz w:val="22"/>
          <w:szCs w:val="22"/>
        </w:rPr>
        <w:t xml:space="preserve">Flujo de </w:t>
      </w:r>
      <w:r>
        <w:rPr>
          <w:rFonts w:ascii="Arial" w:hAnsi="Arial" w:cs="Arial"/>
          <w:sz w:val="22"/>
          <w:szCs w:val="22"/>
        </w:rPr>
        <w:t>c</w:t>
      </w:r>
      <w:r w:rsidRPr="00463C42">
        <w:rPr>
          <w:rFonts w:ascii="Arial" w:hAnsi="Arial" w:cs="Arial"/>
          <w:sz w:val="22"/>
          <w:szCs w:val="22"/>
        </w:rPr>
        <w:t>aja.</w:t>
      </w:r>
    </w:p>
    <w:p w14:paraId="4D58A45B" w14:textId="77777777" w:rsidR="00AF61E2" w:rsidRPr="00463C42" w:rsidRDefault="00AF61E2" w:rsidP="00AF61E2">
      <w:pPr>
        <w:pStyle w:val="Prrafodelista"/>
        <w:ind w:left="284"/>
        <w:jc w:val="both"/>
        <w:rPr>
          <w:rFonts w:ascii="Arial" w:hAnsi="Arial" w:cs="Arial"/>
          <w:sz w:val="22"/>
          <w:szCs w:val="22"/>
        </w:rPr>
      </w:pPr>
    </w:p>
    <w:p w14:paraId="5CA62594" w14:textId="77777777" w:rsidR="00AF61E2" w:rsidRPr="00463C42" w:rsidRDefault="00AF61E2" w:rsidP="00AF61E2">
      <w:pPr>
        <w:pStyle w:val="Prrafodelista"/>
        <w:numPr>
          <w:ilvl w:val="0"/>
          <w:numId w:val="25"/>
        </w:numPr>
        <w:jc w:val="both"/>
        <w:rPr>
          <w:rFonts w:ascii="Arial" w:hAnsi="Arial" w:cs="Arial"/>
          <w:sz w:val="22"/>
          <w:szCs w:val="22"/>
        </w:rPr>
      </w:pPr>
      <w:r>
        <w:rPr>
          <w:rFonts w:ascii="Arial" w:hAnsi="Arial" w:cs="Arial"/>
          <w:sz w:val="22"/>
          <w:szCs w:val="22"/>
        </w:rPr>
        <w:t>Contratos suscritos, para lo cual se tendrá en cuenta el Formato No. 1.3 de la presente Circular.</w:t>
      </w:r>
    </w:p>
    <w:p w14:paraId="6CFC7588" w14:textId="77777777" w:rsidR="00AF61E2" w:rsidRPr="00030B34" w:rsidRDefault="00AF61E2" w:rsidP="00AF61E2">
      <w:pPr>
        <w:pStyle w:val="Prrafodelista"/>
        <w:rPr>
          <w:rFonts w:ascii="Arial" w:hAnsi="Arial" w:cs="Arial"/>
          <w:sz w:val="22"/>
          <w:szCs w:val="22"/>
        </w:rPr>
      </w:pPr>
    </w:p>
    <w:p w14:paraId="2C35C949" w14:textId="77777777" w:rsidR="00AF61E2" w:rsidRPr="00463C42" w:rsidRDefault="00AF61E2" w:rsidP="00AF61E2">
      <w:pPr>
        <w:pStyle w:val="Prrafodelista"/>
        <w:numPr>
          <w:ilvl w:val="0"/>
          <w:numId w:val="25"/>
        </w:numPr>
        <w:jc w:val="both"/>
        <w:rPr>
          <w:rFonts w:ascii="Arial" w:hAnsi="Arial" w:cs="Arial"/>
          <w:sz w:val="22"/>
          <w:szCs w:val="22"/>
        </w:rPr>
      </w:pPr>
      <w:r w:rsidRPr="00463C42">
        <w:rPr>
          <w:rFonts w:ascii="Arial" w:hAnsi="Arial" w:cs="Arial"/>
          <w:sz w:val="22"/>
          <w:szCs w:val="22"/>
        </w:rPr>
        <w:t xml:space="preserve">Copia digital de los actos emitidos por el </w:t>
      </w:r>
      <w:r>
        <w:rPr>
          <w:rFonts w:ascii="Arial" w:hAnsi="Arial" w:cs="Arial"/>
          <w:sz w:val="22"/>
          <w:szCs w:val="22"/>
        </w:rPr>
        <w:t>l</w:t>
      </w:r>
      <w:r w:rsidRPr="00463C42">
        <w:rPr>
          <w:rFonts w:ascii="Arial" w:hAnsi="Arial" w:cs="Arial"/>
          <w:sz w:val="22"/>
          <w:szCs w:val="22"/>
        </w:rPr>
        <w:t>iquidador en el periodo.</w:t>
      </w:r>
    </w:p>
    <w:p w14:paraId="2677B822" w14:textId="77777777" w:rsidR="00AF61E2" w:rsidRPr="00463C42" w:rsidRDefault="00AF61E2" w:rsidP="00AF61E2">
      <w:pPr>
        <w:pStyle w:val="Prrafodelista"/>
        <w:ind w:left="284"/>
        <w:jc w:val="both"/>
        <w:rPr>
          <w:rFonts w:ascii="Arial" w:hAnsi="Arial" w:cs="Arial"/>
          <w:sz w:val="22"/>
          <w:szCs w:val="22"/>
        </w:rPr>
      </w:pPr>
    </w:p>
    <w:p w14:paraId="59DFB62F" w14:textId="77777777" w:rsidR="00AF61E2" w:rsidRPr="00463C42" w:rsidRDefault="00AF61E2" w:rsidP="00AF61E2">
      <w:pPr>
        <w:pStyle w:val="Prrafodelista"/>
        <w:numPr>
          <w:ilvl w:val="0"/>
          <w:numId w:val="25"/>
        </w:numPr>
        <w:jc w:val="both"/>
        <w:rPr>
          <w:rFonts w:ascii="Arial" w:hAnsi="Arial" w:cs="Arial"/>
          <w:sz w:val="22"/>
          <w:szCs w:val="22"/>
        </w:rPr>
      </w:pPr>
      <w:r w:rsidRPr="00463C42">
        <w:rPr>
          <w:rFonts w:ascii="Arial" w:hAnsi="Arial" w:cs="Arial"/>
          <w:sz w:val="22"/>
          <w:szCs w:val="22"/>
        </w:rPr>
        <w:t xml:space="preserve">Copia digital de los avisos de prensa publicados por el </w:t>
      </w:r>
      <w:r>
        <w:rPr>
          <w:rFonts w:ascii="Arial" w:hAnsi="Arial" w:cs="Arial"/>
          <w:sz w:val="22"/>
          <w:szCs w:val="22"/>
        </w:rPr>
        <w:t>l</w:t>
      </w:r>
      <w:r w:rsidRPr="00463C42">
        <w:rPr>
          <w:rFonts w:ascii="Arial" w:hAnsi="Arial" w:cs="Arial"/>
          <w:sz w:val="22"/>
          <w:szCs w:val="22"/>
        </w:rPr>
        <w:t>iquidador en el periodo.</w:t>
      </w:r>
    </w:p>
    <w:p w14:paraId="765D0E00" w14:textId="77777777" w:rsidR="00AF61E2" w:rsidRPr="00463C42" w:rsidRDefault="00AF61E2" w:rsidP="00AF61E2">
      <w:pPr>
        <w:pStyle w:val="Prrafodelista"/>
        <w:ind w:left="284"/>
        <w:jc w:val="both"/>
        <w:rPr>
          <w:rFonts w:ascii="Arial" w:hAnsi="Arial" w:cs="Arial"/>
          <w:sz w:val="22"/>
          <w:szCs w:val="22"/>
        </w:rPr>
      </w:pPr>
    </w:p>
    <w:p w14:paraId="6AEF098A" w14:textId="77777777" w:rsidR="00AF61E2" w:rsidRPr="00463C42" w:rsidRDefault="00AF61E2" w:rsidP="00AF61E2">
      <w:pPr>
        <w:pStyle w:val="Prrafodelista"/>
        <w:numPr>
          <w:ilvl w:val="0"/>
          <w:numId w:val="25"/>
        </w:numPr>
        <w:jc w:val="both"/>
        <w:rPr>
          <w:rFonts w:ascii="Arial" w:hAnsi="Arial" w:cs="Arial"/>
          <w:sz w:val="22"/>
          <w:szCs w:val="22"/>
        </w:rPr>
      </w:pPr>
      <w:r w:rsidRPr="00463C42">
        <w:rPr>
          <w:rFonts w:ascii="Arial" w:hAnsi="Arial" w:cs="Arial"/>
          <w:sz w:val="22"/>
          <w:szCs w:val="22"/>
        </w:rPr>
        <w:t xml:space="preserve">Copia digital de las actas de la </w:t>
      </w:r>
      <w:r>
        <w:rPr>
          <w:rFonts w:ascii="Arial" w:hAnsi="Arial" w:cs="Arial"/>
          <w:sz w:val="22"/>
          <w:szCs w:val="22"/>
        </w:rPr>
        <w:t>j</w:t>
      </w:r>
      <w:r w:rsidRPr="00463C42">
        <w:rPr>
          <w:rFonts w:ascii="Arial" w:hAnsi="Arial" w:cs="Arial"/>
          <w:sz w:val="22"/>
          <w:szCs w:val="22"/>
        </w:rPr>
        <w:t xml:space="preserve">unta y/o </w:t>
      </w:r>
      <w:r>
        <w:rPr>
          <w:rFonts w:ascii="Arial" w:hAnsi="Arial" w:cs="Arial"/>
          <w:sz w:val="22"/>
          <w:szCs w:val="22"/>
        </w:rPr>
        <w:t>a</w:t>
      </w:r>
      <w:r w:rsidRPr="00463C42">
        <w:rPr>
          <w:rFonts w:ascii="Arial" w:hAnsi="Arial" w:cs="Arial"/>
          <w:sz w:val="22"/>
          <w:szCs w:val="22"/>
        </w:rPr>
        <w:t xml:space="preserve">sambleas </w:t>
      </w:r>
      <w:r>
        <w:rPr>
          <w:rFonts w:ascii="Arial" w:hAnsi="Arial" w:cs="Arial"/>
          <w:sz w:val="22"/>
          <w:szCs w:val="22"/>
        </w:rPr>
        <w:t>o</w:t>
      </w:r>
      <w:r w:rsidRPr="00463C42">
        <w:rPr>
          <w:rFonts w:ascii="Arial" w:hAnsi="Arial" w:cs="Arial"/>
          <w:sz w:val="22"/>
          <w:szCs w:val="22"/>
        </w:rPr>
        <w:t xml:space="preserve">rdinarias y </w:t>
      </w:r>
      <w:r>
        <w:rPr>
          <w:rFonts w:ascii="Arial" w:hAnsi="Arial" w:cs="Arial"/>
          <w:sz w:val="22"/>
          <w:szCs w:val="22"/>
        </w:rPr>
        <w:t>e</w:t>
      </w:r>
      <w:r w:rsidRPr="00463C42">
        <w:rPr>
          <w:rFonts w:ascii="Arial" w:hAnsi="Arial" w:cs="Arial"/>
          <w:sz w:val="22"/>
          <w:szCs w:val="22"/>
        </w:rPr>
        <w:t>xtraordinarias.</w:t>
      </w:r>
    </w:p>
    <w:p w14:paraId="6F4DD091" w14:textId="71E594F7" w:rsidR="00AF61E2" w:rsidRPr="00463C42" w:rsidRDefault="00AF61E2" w:rsidP="00AF61E2">
      <w:pPr>
        <w:pStyle w:val="Prrafodelista"/>
        <w:rPr>
          <w:rFonts w:ascii="Arial" w:hAnsi="Arial" w:cs="Arial"/>
          <w:sz w:val="22"/>
          <w:szCs w:val="22"/>
        </w:rPr>
      </w:pPr>
    </w:p>
    <w:p w14:paraId="17473800" w14:textId="0F90C8C3" w:rsidR="00AF61E2" w:rsidRPr="00463C42" w:rsidRDefault="006C74DD" w:rsidP="00AF61E2">
      <w:pPr>
        <w:pStyle w:val="Prrafodelista"/>
        <w:numPr>
          <w:ilvl w:val="0"/>
          <w:numId w:val="25"/>
        </w:numPr>
        <w:ind w:left="284" w:hanging="284"/>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4320" behindDoc="0" locked="0" layoutInCell="1" allowOverlap="1" wp14:anchorId="0F810FD1" wp14:editId="63EEBFAA">
                <wp:simplePos x="0" y="0"/>
                <wp:positionH relativeFrom="column">
                  <wp:posOffset>-86360</wp:posOffset>
                </wp:positionH>
                <wp:positionV relativeFrom="paragraph">
                  <wp:posOffset>58098</wp:posOffset>
                </wp:positionV>
                <wp:extent cx="0" cy="190500"/>
                <wp:effectExtent l="0" t="0" r="38100" b="19050"/>
                <wp:wrapNone/>
                <wp:docPr id="24" name="Conector recto 2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030EB" id="Conector recto 2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4.55pt" to="-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" strokecolor="#4472c4 [3204]" strokeweight=".5pt">
                <v:stroke joinstyle="miter"/>
              </v:line>
            </w:pict>
          </mc:Fallback>
        </mc:AlternateContent>
      </w:r>
      <w:r w:rsidR="00AF61E2">
        <w:rPr>
          <w:rFonts w:ascii="Arial" w:hAnsi="Arial" w:cs="Arial"/>
          <w:sz w:val="22"/>
          <w:szCs w:val="22"/>
        </w:rPr>
        <w:t>Informe de negocios fiduciarios</w:t>
      </w:r>
      <w:r w:rsidR="00AF61E2" w:rsidRPr="00463C42">
        <w:rPr>
          <w:rFonts w:ascii="Arial" w:hAnsi="Arial" w:cs="Arial"/>
          <w:sz w:val="22"/>
          <w:szCs w:val="22"/>
        </w:rPr>
        <w:t xml:space="preserve"> </w:t>
      </w:r>
      <w:r w:rsidR="00AF61E2">
        <w:rPr>
          <w:rFonts w:ascii="Arial" w:hAnsi="Arial" w:cs="Arial"/>
          <w:sz w:val="22"/>
          <w:szCs w:val="22"/>
        </w:rPr>
        <w:t>y/</w:t>
      </w:r>
      <w:r w:rsidR="00AF61E2" w:rsidRPr="00463C42">
        <w:rPr>
          <w:rFonts w:ascii="Arial" w:hAnsi="Arial" w:cs="Arial"/>
          <w:sz w:val="22"/>
          <w:szCs w:val="22"/>
        </w:rPr>
        <w:t xml:space="preserve">o </w:t>
      </w:r>
      <w:r w:rsidR="00AF61E2">
        <w:rPr>
          <w:rFonts w:ascii="Arial" w:hAnsi="Arial" w:cs="Arial"/>
          <w:sz w:val="22"/>
          <w:szCs w:val="22"/>
        </w:rPr>
        <w:t>i</w:t>
      </w:r>
      <w:r w:rsidR="00AF61E2" w:rsidRPr="00463C42">
        <w:rPr>
          <w:rFonts w:ascii="Arial" w:hAnsi="Arial" w:cs="Arial"/>
          <w:sz w:val="22"/>
          <w:szCs w:val="22"/>
        </w:rPr>
        <w:t xml:space="preserve">nforme de </w:t>
      </w:r>
      <w:r w:rsidR="00AF61E2">
        <w:rPr>
          <w:rFonts w:ascii="Arial" w:hAnsi="Arial" w:cs="Arial"/>
          <w:sz w:val="22"/>
          <w:szCs w:val="22"/>
        </w:rPr>
        <w:t xml:space="preserve">los </w:t>
      </w:r>
      <w:r w:rsidR="00AF61E2" w:rsidRPr="006C74DD">
        <w:rPr>
          <w:rFonts w:ascii="Arial" w:hAnsi="Arial" w:cs="Arial"/>
          <w:b/>
          <w:sz w:val="22"/>
          <w:szCs w:val="22"/>
        </w:rPr>
        <w:t>fondos de inversión colectiva administrados</w:t>
      </w:r>
      <w:r w:rsidR="00AF61E2" w:rsidRPr="00463C42">
        <w:rPr>
          <w:rFonts w:ascii="Arial" w:hAnsi="Arial" w:cs="Arial"/>
          <w:sz w:val="22"/>
          <w:szCs w:val="22"/>
        </w:rPr>
        <w:t xml:space="preserve">, en el que se indique el estado de los negocios fiduciarios o </w:t>
      </w:r>
      <w:r w:rsidR="00AF61E2">
        <w:rPr>
          <w:rFonts w:ascii="Arial" w:hAnsi="Arial" w:cs="Arial"/>
          <w:sz w:val="22"/>
          <w:szCs w:val="22"/>
        </w:rPr>
        <w:t>fondos de inversión</w:t>
      </w:r>
      <w:r w:rsidR="00AF61E2" w:rsidRPr="00463C42">
        <w:rPr>
          <w:rFonts w:ascii="Arial" w:hAnsi="Arial" w:cs="Arial"/>
          <w:sz w:val="22"/>
          <w:szCs w:val="22"/>
        </w:rPr>
        <w:t xml:space="preserve"> colectiva que administra la entidad, para lo cual se tendrá</w:t>
      </w:r>
      <w:r w:rsidR="00AF61E2">
        <w:rPr>
          <w:rFonts w:ascii="Arial" w:hAnsi="Arial" w:cs="Arial"/>
          <w:sz w:val="22"/>
          <w:szCs w:val="22"/>
        </w:rPr>
        <w:t>n</w:t>
      </w:r>
      <w:r w:rsidR="00AF61E2" w:rsidRPr="00463C42">
        <w:rPr>
          <w:rFonts w:ascii="Arial" w:hAnsi="Arial" w:cs="Arial"/>
          <w:sz w:val="22"/>
          <w:szCs w:val="22"/>
        </w:rPr>
        <w:t xml:space="preserve"> en cuenta los Formatos Nos. 7 y 8 de esta Circular.</w:t>
      </w:r>
    </w:p>
    <w:p w14:paraId="223C0C14" w14:textId="77777777" w:rsidR="00AF61E2" w:rsidRPr="00463C42" w:rsidRDefault="00AF61E2" w:rsidP="00AF61E2">
      <w:pPr>
        <w:pStyle w:val="Prrafodelista"/>
        <w:ind w:left="705"/>
        <w:jc w:val="both"/>
        <w:rPr>
          <w:rFonts w:ascii="Arial" w:hAnsi="Arial" w:cs="Arial"/>
          <w:sz w:val="22"/>
          <w:szCs w:val="22"/>
        </w:rPr>
      </w:pPr>
    </w:p>
    <w:p w14:paraId="74A817F4" w14:textId="77777777" w:rsidR="00AF61E2" w:rsidRPr="00463C42" w:rsidRDefault="00AF61E2" w:rsidP="00AF61E2">
      <w:pPr>
        <w:pStyle w:val="Prrafodelista"/>
        <w:numPr>
          <w:ilvl w:val="1"/>
          <w:numId w:val="32"/>
        </w:numPr>
        <w:ind w:left="0" w:firstLine="0"/>
        <w:jc w:val="both"/>
        <w:rPr>
          <w:rFonts w:ascii="Arial" w:hAnsi="Arial" w:cs="Arial"/>
          <w:b/>
          <w:sz w:val="22"/>
          <w:szCs w:val="22"/>
        </w:rPr>
      </w:pPr>
      <w:r w:rsidRPr="00463C42">
        <w:rPr>
          <w:rFonts w:ascii="Arial" w:hAnsi="Arial" w:cs="Arial"/>
          <w:b/>
          <w:sz w:val="22"/>
          <w:szCs w:val="22"/>
        </w:rPr>
        <w:t xml:space="preserve">Informe </w:t>
      </w:r>
      <w:r>
        <w:rPr>
          <w:rFonts w:ascii="Arial" w:hAnsi="Arial" w:cs="Arial"/>
          <w:b/>
          <w:sz w:val="22"/>
          <w:szCs w:val="22"/>
        </w:rPr>
        <w:t>t</w:t>
      </w:r>
      <w:r w:rsidRPr="00463C42">
        <w:rPr>
          <w:rFonts w:ascii="Arial" w:hAnsi="Arial" w:cs="Arial"/>
          <w:b/>
          <w:sz w:val="22"/>
          <w:szCs w:val="22"/>
        </w:rPr>
        <w:t>rimestral (marzo, junio, septiembre y diciembre)</w:t>
      </w:r>
    </w:p>
    <w:p w14:paraId="6FABF0C9" w14:textId="77777777" w:rsidR="00AF61E2" w:rsidRPr="00463C42" w:rsidRDefault="00AF61E2" w:rsidP="00AF61E2">
      <w:pPr>
        <w:jc w:val="both"/>
        <w:rPr>
          <w:rFonts w:ascii="Arial" w:hAnsi="Arial" w:cs="Arial"/>
          <w:b/>
          <w:sz w:val="22"/>
          <w:szCs w:val="22"/>
        </w:rPr>
      </w:pPr>
    </w:p>
    <w:p w14:paraId="324146AE"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Se incluirá en el informe mensual indicado anteriormente, los siguientes informes:</w:t>
      </w:r>
    </w:p>
    <w:p w14:paraId="0D415E33" w14:textId="77777777" w:rsidR="00AF61E2" w:rsidRPr="00463C42" w:rsidRDefault="00AF61E2" w:rsidP="00AF61E2">
      <w:pPr>
        <w:pStyle w:val="Prrafodelista"/>
        <w:ind w:left="705"/>
        <w:jc w:val="both"/>
        <w:rPr>
          <w:rFonts w:ascii="Arial" w:hAnsi="Arial" w:cs="Arial"/>
          <w:sz w:val="22"/>
          <w:szCs w:val="22"/>
        </w:rPr>
      </w:pPr>
    </w:p>
    <w:p w14:paraId="1FC78DF7" w14:textId="77777777" w:rsidR="00AF61E2" w:rsidRPr="00463C42" w:rsidRDefault="00AF61E2" w:rsidP="00AF61E2">
      <w:pPr>
        <w:pStyle w:val="Prrafodelista"/>
        <w:numPr>
          <w:ilvl w:val="0"/>
          <w:numId w:val="24"/>
        </w:numPr>
        <w:ind w:left="705" w:hanging="705"/>
        <w:jc w:val="both"/>
        <w:rPr>
          <w:rFonts w:ascii="Arial" w:hAnsi="Arial" w:cs="Arial"/>
          <w:sz w:val="22"/>
          <w:szCs w:val="22"/>
        </w:rPr>
      </w:pPr>
      <w:r w:rsidRPr="00463C42">
        <w:rPr>
          <w:rFonts w:ascii="Arial" w:hAnsi="Arial" w:cs="Arial"/>
          <w:sz w:val="22"/>
          <w:szCs w:val="22"/>
        </w:rPr>
        <w:t>Informe de ejecución presupuestal, para lo cual se tendrá en cuenta el Formato No. 1.</w:t>
      </w:r>
      <w:r>
        <w:rPr>
          <w:rFonts w:ascii="Arial" w:hAnsi="Arial" w:cs="Arial"/>
          <w:sz w:val="22"/>
          <w:szCs w:val="22"/>
        </w:rPr>
        <w:t>2</w:t>
      </w:r>
      <w:r w:rsidRPr="00463C42">
        <w:rPr>
          <w:rFonts w:ascii="Arial" w:hAnsi="Arial" w:cs="Arial"/>
          <w:sz w:val="22"/>
          <w:szCs w:val="22"/>
        </w:rPr>
        <w:t>.</w:t>
      </w:r>
    </w:p>
    <w:p w14:paraId="459E027D" w14:textId="77777777" w:rsidR="00AF61E2" w:rsidRPr="00463C42" w:rsidRDefault="00AF61E2" w:rsidP="00AF61E2">
      <w:pPr>
        <w:pStyle w:val="Prrafodelista"/>
        <w:rPr>
          <w:rFonts w:ascii="Arial" w:hAnsi="Arial" w:cs="Arial"/>
          <w:sz w:val="22"/>
          <w:szCs w:val="22"/>
        </w:rPr>
      </w:pPr>
    </w:p>
    <w:p w14:paraId="59D2535E" w14:textId="77777777" w:rsidR="00AF61E2" w:rsidRPr="00463C42" w:rsidRDefault="00AF61E2" w:rsidP="00AF61E2">
      <w:pPr>
        <w:pStyle w:val="Prrafodelista"/>
        <w:numPr>
          <w:ilvl w:val="0"/>
          <w:numId w:val="24"/>
        </w:numPr>
        <w:ind w:left="705" w:hanging="705"/>
        <w:jc w:val="both"/>
        <w:rPr>
          <w:rFonts w:ascii="Arial" w:hAnsi="Arial" w:cs="Arial"/>
          <w:sz w:val="22"/>
          <w:szCs w:val="22"/>
        </w:rPr>
      </w:pPr>
      <w:r w:rsidRPr="00463C42">
        <w:rPr>
          <w:rFonts w:ascii="Arial" w:hAnsi="Arial" w:cs="Arial"/>
          <w:sz w:val="22"/>
          <w:szCs w:val="22"/>
        </w:rPr>
        <w:t xml:space="preserve">Estados </w:t>
      </w:r>
      <w:r>
        <w:rPr>
          <w:rFonts w:ascii="Arial" w:hAnsi="Arial" w:cs="Arial"/>
          <w:sz w:val="22"/>
          <w:szCs w:val="22"/>
        </w:rPr>
        <w:t>f</w:t>
      </w:r>
      <w:r w:rsidRPr="00463C42">
        <w:rPr>
          <w:rFonts w:ascii="Arial" w:hAnsi="Arial" w:cs="Arial"/>
          <w:sz w:val="22"/>
          <w:szCs w:val="22"/>
        </w:rPr>
        <w:t>inancieros de los negocios fiduciarios o de l</w:t>
      </w:r>
      <w:r>
        <w:rPr>
          <w:rFonts w:ascii="Arial" w:hAnsi="Arial" w:cs="Arial"/>
          <w:sz w:val="22"/>
          <w:szCs w:val="22"/>
        </w:rPr>
        <w:t>o</w:t>
      </w:r>
      <w:r w:rsidRPr="00463C42">
        <w:rPr>
          <w:rFonts w:ascii="Arial" w:hAnsi="Arial" w:cs="Arial"/>
          <w:sz w:val="22"/>
          <w:szCs w:val="22"/>
        </w:rPr>
        <w:t xml:space="preserve">s </w:t>
      </w:r>
      <w:r>
        <w:rPr>
          <w:rFonts w:ascii="Arial" w:hAnsi="Arial" w:cs="Arial"/>
          <w:sz w:val="22"/>
          <w:szCs w:val="22"/>
        </w:rPr>
        <w:t>fondos de inversión</w:t>
      </w:r>
      <w:r w:rsidRPr="00463C42">
        <w:rPr>
          <w:rFonts w:ascii="Arial" w:hAnsi="Arial" w:cs="Arial"/>
          <w:sz w:val="22"/>
          <w:szCs w:val="22"/>
        </w:rPr>
        <w:t xml:space="preserve"> colectiva administrad</w:t>
      </w:r>
      <w:r>
        <w:rPr>
          <w:rFonts w:ascii="Arial" w:hAnsi="Arial" w:cs="Arial"/>
          <w:sz w:val="22"/>
          <w:szCs w:val="22"/>
        </w:rPr>
        <w:t>o</w:t>
      </w:r>
      <w:r w:rsidRPr="00463C42">
        <w:rPr>
          <w:rFonts w:ascii="Arial" w:hAnsi="Arial" w:cs="Arial"/>
          <w:sz w:val="22"/>
          <w:szCs w:val="22"/>
        </w:rPr>
        <w:t>s, según le aplique al tipo de entidad.</w:t>
      </w:r>
    </w:p>
    <w:p w14:paraId="74D534CE" w14:textId="77777777" w:rsidR="00AF61E2" w:rsidRPr="00463C42" w:rsidRDefault="00AF61E2" w:rsidP="00AF61E2">
      <w:pPr>
        <w:pStyle w:val="Prrafodelista"/>
        <w:ind w:left="720"/>
        <w:jc w:val="both"/>
        <w:rPr>
          <w:rFonts w:ascii="Arial" w:hAnsi="Arial" w:cs="Arial"/>
          <w:b/>
          <w:sz w:val="22"/>
          <w:szCs w:val="22"/>
        </w:rPr>
      </w:pPr>
    </w:p>
    <w:p w14:paraId="3257C61D" w14:textId="77777777" w:rsidR="00AF61E2" w:rsidRPr="00463C42" w:rsidRDefault="00AF61E2" w:rsidP="00AF61E2">
      <w:pPr>
        <w:pStyle w:val="Prrafodelista"/>
        <w:numPr>
          <w:ilvl w:val="1"/>
          <w:numId w:val="32"/>
        </w:numPr>
        <w:ind w:left="0" w:firstLine="0"/>
        <w:jc w:val="both"/>
        <w:rPr>
          <w:rFonts w:ascii="Arial" w:hAnsi="Arial" w:cs="Arial"/>
          <w:b/>
          <w:sz w:val="22"/>
          <w:szCs w:val="22"/>
        </w:rPr>
      </w:pPr>
      <w:r w:rsidRPr="00463C42">
        <w:rPr>
          <w:rFonts w:ascii="Arial" w:hAnsi="Arial" w:cs="Arial"/>
          <w:b/>
          <w:sz w:val="22"/>
          <w:szCs w:val="22"/>
        </w:rPr>
        <w:t xml:space="preserve">Informe </w:t>
      </w:r>
      <w:r>
        <w:rPr>
          <w:rFonts w:ascii="Arial" w:hAnsi="Arial" w:cs="Arial"/>
          <w:b/>
          <w:sz w:val="22"/>
          <w:szCs w:val="22"/>
        </w:rPr>
        <w:t>s</w:t>
      </w:r>
      <w:r w:rsidRPr="00463C42">
        <w:rPr>
          <w:rFonts w:ascii="Arial" w:hAnsi="Arial" w:cs="Arial"/>
          <w:b/>
          <w:sz w:val="22"/>
          <w:szCs w:val="22"/>
        </w:rPr>
        <w:t>emestral (junio y diciembre)</w:t>
      </w:r>
    </w:p>
    <w:p w14:paraId="6C580300" w14:textId="77777777" w:rsidR="00AF61E2" w:rsidRPr="00463C42" w:rsidRDefault="00AF61E2" w:rsidP="00AF61E2">
      <w:pPr>
        <w:jc w:val="both"/>
        <w:rPr>
          <w:rFonts w:ascii="Arial" w:hAnsi="Arial" w:cs="Arial"/>
          <w:b/>
          <w:sz w:val="22"/>
          <w:szCs w:val="22"/>
        </w:rPr>
      </w:pPr>
    </w:p>
    <w:p w14:paraId="0778073F" w14:textId="77777777" w:rsidR="00AF61E2" w:rsidRPr="00463C42" w:rsidRDefault="00AF61E2" w:rsidP="00AF61E2">
      <w:pPr>
        <w:jc w:val="both"/>
        <w:rPr>
          <w:rFonts w:ascii="Arial" w:hAnsi="Arial" w:cs="Arial"/>
          <w:b/>
          <w:sz w:val="22"/>
          <w:szCs w:val="22"/>
        </w:rPr>
      </w:pPr>
      <w:r w:rsidRPr="00463C42">
        <w:rPr>
          <w:rFonts w:ascii="Arial" w:hAnsi="Arial" w:cs="Arial"/>
          <w:sz w:val="22"/>
          <w:szCs w:val="22"/>
        </w:rPr>
        <w:t xml:space="preserve">El informe de </w:t>
      </w:r>
      <w:r>
        <w:rPr>
          <w:rFonts w:ascii="Arial" w:hAnsi="Arial" w:cs="Arial"/>
          <w:sz w:val="22"/>
          <w:szCs w:val="22"/>
        </w:rPr>
        <w:t>pr</w:t>
      </w:r>
      <w:r w:rsidRPr="00463C42">
        <w:rPr>
          <w:rFonts w:ascii="Arial" w:hAnsi="Arial" w:cs="Arial"/>
          <w:sz w:val="22"/>
          <w:szCs w:val="22"/>
        </w:rPr>
        <w:t xml:space="preserve">ocesos </w:t>
      </w:r>
      <w:r>
        <w:rPr>
          <w:rFonts w:ascii="Arial" w:hAnsi="Arial" w:cs="Arial"/>
          <w:sz w:val="22"/>
          <w:szCs w:val="22"/>
        </w:rPr>
        <w:t>judiciales</w:t>
      </w:r>
      <w:r w:rsidRPr="00463C42">
        <w:rPr>
          <w:rFonts w:ascii="Arial" w:hAnsi="Arial" w:cs="Arial"/>
          <w:sz w:val="22"/>
          <w:szCs w:val="22"/>
        </w:rPr>
        <w:t xml:space="preserve"> con corte a junio y diciembre deberá remitirse en el Formato No. 6 de esta Circular.</w:t>
      </w:r>
    </w:p>
    <w:p w14:paraId="22BAB343" w14:textId="79B0179F" w:rsidR="00AF61E2" w:rsidRDefault="00AF61E2" w:rsidP="00AF61E2">
      <w:pPr>
        <w:jc w:val="both"/>
        <w:rPr>
          <w:rFonts w:ascii="Arial" w:hAnsi="Arial" w:cs="Arial"/>
          <w:sz w:val="22"/>
          <w:szCs w:val="22"/>
        </w:rPr>
      </w:pPr>
    </w:p>
    <w:p w14:paraId="73872AEA" w14:textId="77777777" w:rsidR="00103F3C" w:rsidRPr="00463C42" w:rsidRDefault="00103F3C" w:rsidP="00AF61E2">
      <w:pPr>
        <w:jc w:val="both"/>
        <w:rPr>
          <w:rFonts w:ascii="Arial" w:hAnsi="Arial" w:cs="Arial"/>
          <w:sz w:val="22"/>
          <w:szCs w:val="22"/>
        </w:rPr>
      </w:pPr>
    </w:p>
    <w:p w14:paraId="6F7BCDBB" w14:textId="77777777" w:rsidR="00AF61E2" w:rsidRPr="00463C42" w:rsidRDefault="00AF61E2" w:rsidP="00AF61E2">
      <w:pPr>
        <w:pStyle w:val="Prrafodelista"/>
        <w:numPr>
          <w:ilvl w:val="1"/>
          <w:numId w:val="32"/>
        </w:numPr>
        <w:ind w:left="0" w:firstLine="0"/>
        <w:jc w:val="both"/>
        <w:rPr>
          <w:rFonts w:ascii="Arial" w:hAnsi="Arial" w:cs="Arial"/>
          <w:b/>
          <w:sz w:val="22"/>
          <w:szCs w:val="22"/>
        </w:rPr>
      </w:pPr>
      <w:r w:rsidRPr="00463C42">
        <w:rPr>
          <w:rFonts w:ascii="Arial" w:hAnsi="Arial" w:cs="Arial"/>
          <w:b/>
          <w:sz w:val="22"/>
          <w:szCs w:val="22"/>
        </w:rPr>
        <w:lastRenderedPageBreak/>
        <w:t xml:space="preserve">Informes </w:t>
      </w:r>
      <w:r>
        <w:rPr>
          <w:rFonts w:ascii="Arial" w:hAnsi="Arial" w:cs="Arial"/>
          <w:b/>
          <w:sz w:val="22"/>
          <w:szCs w:val="22"/>
        </w:rPr>
        <w:t>e</w:t>
      </w:r>
      <w:r w:rsidRPr="00463C42">
        <w:rPr>
          <w:rFonts w:ascii="Arial" w:hAnsi="Arial" w:cs="Arial"/>
          <w:b/>
          <w:sz w:val="22"/>
          <w:szCs w:val="22"/>
        </w:rPr>
        <w:t>ventuales</w:t>
      </w:r>
    </w:p>
    <w:p w14:paraId="7B906834" w14:textId="77777777" w:rsidR="00AF61E2" w:rsidRPr="00463C42" w:rsidRDefault="00AF61E2" w:rsidP="00AF61E2">
      <w:pPr>
        <w:jc w:val="both"/>
        <w:rPr>
          <w:rFonts w:ascii="Arial" w:hAnsi="Arial" w:cs="Arial"/>
          <w:sz w:val="22"/>
          <w:szCs w:val="22"/>
        </w:rPr>
      </w:pPr>
    </w:p>
    <w:p w14:paraId="6DFA9B08" w14:textId="77777777" w:rsidR="00AF61E2" w:rsidRDefault="00AF61E2" w:rsidP="00AF61E2">
      <w:pPr>
        <w:jc w:val="both"/>
        <w:rPr>
          <w:rFonts w:ascii="Arial" w:hAnsi="Arial" w:cs="Arial"/>
          <w:sz w:val="22"/>
          <w:szCs w:val="22"/>
        </w:rPr>
      </w:pPr>
      <w:r w:rsidRPr="00463C42">
        <w:rPr>
          <w:rFonts w:ascii="Arial" w:hAnsi="Arial" w:cs="Arial"/>
          <w:sz w:val="22"/>
          <w:szCs w:val="22"/>
        </w:rPr>
        <w:t>FOGAFÍN en cualquier momento solicitará los informes que considere</w:t>
      </w:r>
      <w:r>
        <w:rPr>
          <w:rFonts w:ascii="Arial" w:hAnsi="Arial" w:cs="Arial"/>
          <w:sz w:val="22"/>
          <w:szCs w:val="22"/>
        </w:rPr>
        <w:t xml:space="preserve"> procedentes</w:t>
      </w:r>
      <w:r w:rsidRPr="00463C42">
        <w:rPr>
          <w:rFonts w:ascii="Arial" w:hAnsi="Arial" w:cs="Arial"/>
          <w:sz w:val="22"/>
          <w:szCs w:val="22"/>
        </w:rPr>
        <w:t xml:space="preserve">. </w:t>
      </w:r>
    </w:p>
    <w:p w14:paraId="5097A166" w14:textId="77777777" w:rsidR="00AF61E2" w:rsidRDefault="00AF61E2" w:rsidP="00AF61E2">
      <w:pPr>
        <w:jc w:val="both"/>
        <w:rPr>
          <w:rFonts w:ascii="Arial" w:hAnsi="Arial" w:cs="Arial"/>
          <w:sz w:val="22"/>
          <w:szCs w:val="22"/>
        </w:rPr>
      </w:pPr>
    </w:p>
    <w:p w14:paraId="67A75A52" w14:textId="77777777" w:rsidR="00AF61E2" w:rsidRPr="00463C42" w:rsidRDefault="00AF61E2" w:rsidP="00AF61E2">
      <w:pPr>
        <w:pStyle w:val="Prrafodelista"/>
        <w:numPr>
          <w:ilvl w:val="0"/>
          <w:numId w:val="28"/>
        </w:numPr>
        <w:ind w:left="142" w:hanging="142"/>
        <w:jc w:val="both"/>
        <w:rPr>
          <w:rFonts w:ascii="Arial" w:hAnsi="Arial" w:cs="Arial"/>
          <w:b/>
          <w:sz w:val="22"/>
          <w:szCs w:val="22"/>
        </w:rPr>
      </w:pPr>
      <w:r w:rsidRPr="00463C42">
        <w:rPr>
          <w:rFonts w:ascii="Arial" w:hAnsi="Arial" w:cs="Arial"/>
          <w:b/>
          <w:sz w:val="22"/>
          <w:szCs w:val="22"/>
        </w:rPr>
        <w:t>RENDICIÓN DE CUENTAS</w:t>
      </w:r>
    </w:p>
    <w:p w14:paraId="1A40F480" w14:textId="77777777" w:rsidR="00AF61E2" w:rsidRPr="00463C42" w:rsidRDefault="00AF61E2" w:rsidP="00AF61E2">
      <w:pPr>
        <w:jc w:val="both"/>
        <w:rPr>
          <w:rFonts w:ascii="Arial" w:hAnsi="Arial" w:cs="Arial"/>
          <w:sz w:val="22"/>
          <w:szCs w:val="22"/>
        </w:rPr>
      </w:pPr>
    </w:p>
    <w:p w14:paraId="48F09DE1"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De conformidad con lo establecido por los artículos 45 y 46 de la Ley 222 de 1995, el </w:t>
      </w:r>
      <w:r>
        <w:rPr>
          <w:rFonts w:ascii="Arial" w:hAnsi="Arial" w:cs="Arial"/>
          <w:sz w:val="22"/>
          <w:szCs w:val="22"/>
        </w:rPr>
        <w:t>l</w:t>
      </w:r>
      <w:r w:rsidRPr="00463C42">
        <w:rPr>
          <w:rFonts w:ascii="Arial" w:hAnsi="Arial" w:cs="Arial"/>
          <w:sz w:val="22"/>
          <w:szCs w:val="22"/>
        </w:rPr>
        <w:t>iquidador deberá rendir cuentas comprobadas de su gestión al final de cada ejercicio, cuando se separe del cargo y cuando le sean exigidas por el órgano competente para ello.</w:t>
      </w:r>
    </w:p>
    <w:p w14:paraId="51E5903D" w14:textId="77777777" w:rsidR="00AF61E2" w:rsidRPr="00463C42" w:rsidRDefault="00AF61E2" w:rsidP="00AF61E2">
      <w:pPr>
        <w:jc w:val="both"/>
        <w:rPr>
          <w:rFonts w:ascii="Arial" w:hAnsi="Arial" w:cs="Arial"/>
          <w:sz w:val="22"/>
          <w:szCs w:val="22"/>
        </w:rPr>
      </w:pPr>
    </w:p>
    <w:p w14:paraId="6EDB4348"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Igualmente, en los términos del inciso 3º del artículo 11.3.1.1.4 del Decreto 2555 de 2010, el </w:t>
      </w:r>
      <w:r>
        <w:rPr>
          <w:rFonts w:ascii="Arial" w:hAnsi="Arial" w:cs="Arial"/>
          <w:sz w:val="22"/>
          <w:szCs w:val="22"/>
        </w:rPr>
        <w:t>l</w:t>
      </w:r>
      <w:r w:rsidRPr="00463C42">
        <w:rPr>
          <w:rFonts w:ascii="Arial" w:hAnsi="Arial" w:cs="Arial"/>
          <w:sz w:val="22"/>
          <w:szCs w:val="22"/>
        </w:rPr>
        <w:t>iquidador deberá rendir cuentas comprobadas de su gestión, en las oportunidades y términos previstos en la ley, y en forma extraordinaria, cuando así lo exijan las circunstancias, especialmente por requerimientos de los accionistas, de los acreedores, de unos y otros conjuntamente, o de FOGAFÍN.</w:t>
      </w:r>
    </w:p>
    <w:p w14:paraId="6CB11A2A" w14:textId="77777777" w:rsidR="00AF61E2" w:rsidRPr="00463C42" w:rsidRDefault="00AF61E2" w:rsidP="00AF61E2">
      <w:pPr>
        <w:jc w:val="both"/>
        <w:rPr>
          <w:rFonts w:ascii="Arial" w:hAnsi="Arial" w:cs="Arial"/>
          <w:sz w:val="22"/>
          <w:szCs w:val="22"/>
        </w:rPr>
      </w:pPr>
    </w:p>
    <w:p w14:paraId="6145A495"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 xml:space="preserve">Una vez la rendición de cuentas haya sido sometida a consideración de la asamblea </w:t>
      </w:r>
      <w:r>
        <w:rPr>
          <w:rFonts w:ascii="Arial" w:hAnsi="Arial" w:cs="Arial"/>
          <w:sz w:val="22"/>
          <w:szCs w:val="22"/>
        </w:rPr>
        <w:t xml:space="preserve">de accionistas, </w:t>
      </w:r>
      <w:r w:rsidRPr="00463C42">
        <w:rPr>
          <w:rFonts w:ascii="Arial" w:hAnsi="Arial" w:cs="Arial"/>
          <w:sz w:val="22"/>
          <w:szCs w:val="22"/>
        </w:rPr>
        <w:t>se deberá remitir copia del acta respectiva dentro de los veinte (20) días hábiles siguientes a la celebración de la misma. Lo anterior, sin perjuicio de la aplicación del inciso 3º del artículo 248 del Código de Comercio, caso en el cual se deberá remitir la rendición de cuentas, una vez surtido el trámite previsto en dicha norma.</w:t>
      </w:r>
    </w:p>
    <w:p w14:paraId="47C7D48D" w14:textId="77777777" w:rsidR="00AF61E2" w:rsidRDefault="00AF61E2" w:rsidP="00AF61E2">
      <w:pPr>
        <w:jc w:val="both"/>
        <w:rPr>
          <w:rFonts w:ascii="Arial" w:hAnsi="Arial" w:cs="Arial"/>
          <w:sz w:val="22"/>
          <w:szCs w:val="22"/>
        </w:rPr>
      </w:pPr>
    </w:p>
    <w:p w14:paraId="5831F8B1" w14:textId="77777777" w:rsidR="00AF61E2" w:rsidRPr="00463C42" w:rsidRDefault="00AF61E2" w:rsidP="00AF61E2">
      <w:pPr>
        <w:jc w:val="both"/>
        <w:rPr>
          <w:rFonts w:ascii="Arial" w:hAnsi="Arial" w:cs="Arial"/>
          <w:sz w:val="22"/>
          <w:szCs w:val="22"/>
        </w:rPr>
      </w:pPr>
      <w:r>
        <w:rPr>
          <w:rFonts w:ascii="Arial" w:hAnsi="Arial" w:cs="Arial"/>
          <w:sz w:val="22"/>
          <w:szCs w:val="22"/>
        </w:rPr>
        <w:t xml:space="preserve">Adicionalmente, </w:t>
      </w:r>
      <w:r w:rsidRPr="007A01C5">
        <w:rPr>
          <w:rFonts w:ascii="Arial" w:hAnsi="Arial" w:cs="Arial"/>
          <w:sz w:val="22"/>
          <w:szCs w:val="22"/>
        </w:rPr>
        <w:t xml:space="preserve">una vez se cumpla </w:t>
      </w:r>
      <w:r>
        <w:rPr>
          <w:rFonts w:ascii="Arial" w:hAnsi="Arial" w:cs="Arial"/>
          <w:sz w:val="22"/>
          <w:szCs w:val="22"/>
        </w:rPr>
        <w:t>con el pago del pasivo para con el público</w:t>
      </w:r>
      <w:r w:rsidRPr="007A01C5">
        <w:rPr>
          <w:rFonts w:ascii="Arial" w:hAnsi="Arial" w:cs="Arial"/>
          <w:sz w:val="22"/>
          <w:szCs w:val="22"/>
        </w:rPr>
        <w:t xml:space="preserve">, y con el fin de dar por terminado el seguimiento </w:t>
      </w:r>
      <w:r>
        <w:rPr>
          <w:rFonts w:ascii="Arial" w:hAnsi="Arial" w:cs="Arial"/>
          <w:sz w:val="22"/>
          <w:szCs w:val="22"/>
        </w:rPr>
        <w:t>a la actividad de los liquidadores</w:t>
      </w:r>
      <w:r w:rsidRPr="007A01C5">
        <w:rPr>
          <w:rFonts w:ascii="Arial" w:hAnsi="Arial" w:cs="Arial"/>
          <w:sz w:val="22"/>
          <w:szCs w:val="22"/>
        </w:rPr>
        <w:t>, el Fondo solicitará un informe de rend</w:t>
      </w:r>
      <w:r>
        <w:rPr>
          <w:rFonts w:ascii="Arial" w:hAnsi="Arial" w:cs="Arial"/>
          <w:sz w:val="22"/>
          <w:szCs w:val="22"/>
        </w:rPr>
        <w:t xml:space="preserve">ición de cuentas al liquidador </w:t>
      </w:r>
      <w:r w:rsidRPr="007A01C5">
        <w:rPr>
          <w:rFonts w:ascii="Arial" w:hAnsi="Arial" w:cs="Arial"/>
          <w:sz w:val="22"/>
          <w:szCs w:val="22"/>
        </w:rPr>
        <w:t>respecto de su gestión hasta ese momento. Lo anterior, sin perjuicio de la gestión subsiguiente del liquidador dentro de los procesos de liquidación voluntaria y la correspondiente aplicación de las normas contenidas en el Código de Comercio y sus disposiciones complementarias.</w:t>
      </w:r>
    </w:p>
    <w:p w14:paraId="101E857B" w14:textId="77777777" w:rsidR="00AF61E2" w:rsidRPr="00463C42" w:rsidRDefault="00AF61E2" w:rsidP="00AF61E2">
      <w:pPr>
        <w:jc w:val="both"/>
        <w:rPr>
          <w:rFonts w:ascii="Arial" w:hAnsi="Arial" w:cs="Arial"/>
          <w:sz w:val="22"/>
          <w:szCs w:val="22"/>
        </w:rPr>
      </w:pPr>
    </w:p>
    <w:p w14:paraId="7DF377BA" w14:textId="5B920C58" w:rsidR="00AF61E2" w:rsidRDefault="00AF61E2" w:rsidP="00AF61E2">
      <w:pPr>
        <w:jc w:val="center"/>
        <w:rPr>
          <w:rFonts w:ascii="Arial" w:hAnsi="Arial" w:cs="Arial"/>
          <w:b/>
          <w:sz w:val="22"/>
          <w:szCs w:val="22"/>
        </w:rPr>
      </w:pPr>
    </w:p>
    <w:p w14:paraId="0CF06F07" w14:textId="77777777" w:rsidR="00AF61E2" w:rsidRPr="00463C42" w:rsidRDefault="00AF61E2" w:rsidP="00AF61E2">
      <w:pPr>
        <w:jc w:val="center"/>
        <w:rPr>
          <w:rFonts w:ascii="Arial" w:hAnsi="Arial" w:cs="Arial"/>
          <w:b/>
          <w:sz w:val="22"/>
          <w:szCs w:val="22"/>
        </w:rPr>
      </w:pPr>
    </w:p>
    <w:p w14:paraId="004515AF"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CAPÍTULO VI</w:t>
      </w:r>
      <w:r>
        <w:rPr>
          <w:rFonts w:ascii="Arial" w:hAnsi="Arial" w:cs="Arial"/>
          <w:b/>
          <w:sz w:val="22"/>
          <w:szCs w:val="22"/>
        </w:rPr>
        <w:t>I</w:t>
      </w:r>
    </w:p>
    <w:p w14:paraId="755D7878" w14:textId="77777777" w:rsidR="00AF61E2" w:rsidRPr="00463C42" w:rsidRDefault="00AF61E2" w:rsidP="00AF61E2">
      <w:pPr>
        <w:jc w:val="center"/>
        <w:rPr>
          <w:rFonts w:ascii="Arial" w:hAnsi="Arial" w:cs="Arial"/>
          <w:b/>
          <w:sz w:val="22"/>
          <w:szCs w:val="22"/>
        </w:rPr>
      </w:pPr>
    </w:p>
    <w:p w14:paraId="1DE37FA5" w14:textId="77777777" w:rsidR="00AF61E2" w:rsidRPr="00463C42" w:rsidRDefault="00AF61E2" w:rsidP="00AF61E2">
      <w:pPr>
        <w:jc w:val="center"/>
        <w:rPr>
          <w:rFonts w:ascii="Arial" w:hAnsi="Arial" w:cs="Arial"/>
          <w:b/>
          <w:sz w:val="22"/>
          <w:szCs w:val="22"/>
        </w:rPr>
      </w:pPr>
      <w:r w:rsidRPr="00463C42">
        <w:rPr>
          <w:rFonts w:ascii="Arial" w:hAnsi="Arial" w:cs="Arial"/>
          <w:b/>
          <w:sz w:val="22"/>
          <w:szCs w:val="22"/>
        </w:rPr>
        <w:t>APLICACIÓN, DEROGATORIAS Y VIGENCIAS</w:t>
      </w:r>
    </w:p>
    <w:p w14:paraId="3BA49BF5" w14:textId="77777777" w:rsidR="00AF61E2" w:rsidRDefault="00AF61E2" w:rsidP="00AF61E2">
      <w:pPr>
        <w:jc w:val="both"/>
        <w:rPr>
          <w:rFonts w:ascii="Arial" w:hAnsi="Arial" w:cs="Arial"/>
          <w:sz w:val="22"/>
          <w:szCs w:val="22"/>
        </w:rPr>
      </w:pPr>
    </w:p>
    <w:p w14:paraId="34FFD6A1" w14:textId="77777777" w:rsidR="00AF61E2" w:rsidRPr="00463C42" w:rsidRDefault="00AF61E2" w:rsidP="00AF61E2">
      <w:pPr>
        <w:jc w:val="both"/>
        <w:rPr>
          <w:rFonts w:ascii="Arial" w:hAnsi="Arial" w:cs="Arial"/>
          <w:sz w:val="22"/>
          <w:szCs w:val="22"/>
        </w:rPr>
      </w:pPr>
    </w:p>
    <w:p w14:paraId="55D9A30C" w14:textId="77777777" w:rsidR="00AF61E2" w:rsidRPr="00463C42" w:rsidRDefault="00AF61E2" w:rsidP="00AF61E2">
      <w:pPr>
        <w:numPr>
          <w:ilvl w:val="0"/>
          <w:numId w:val="6"/>
        </w:numPr>
        <w:ind w:left="709" w:hanging="709"/>
        <w:jc w:val="both"/>
        <w:rPr>
          <w:rFonts w:ascii="Arial" w:hAnsi="Arial" w:cs="Arial"/>
          <w:b/>
          <w:sz w:val="22"/>
          <w:szCs w:val="22"/>
        </w:rPr>
      </w:pPr>
      <w:r w:rsidRPr="00463C42">
        <w:rPr>
          <w:rFonts w:ascii="Arial" w:hAnsi="Arial" w:cs="Arial"/>
          <w:b/>
          <w:sz w:val="22"/>
          <w:szCs w:val="22"/>
        </w:rPr>
        <w:t>APLICACIÓN</w:t>
      </w:r>
    </w:p>
    <w:p w14:paraId="1950E4EB" w14:textId="77777777" w:rsidR="00AF61E2" w:rsidRDefault="00AF61E2" w:rsidP="00AF61E2">
      <w:pPr>
        <w:spacing w:before="100" w:beforeAutospacing="1" w:after="100" w:afterAutospacing="1"/>
        <w:jc w:val="both"/>
        <w:rPr>
          <w:rFonts w:ascii="Arial" w:hAnsi="Arial" w:cs="Arial"/>
          <w:color w:val="000000"/>
          <w:sz w:val="22"/>
          <w:szCs w:val="22"/>
          <w:lang w:eastAsia="es-CO"/>
        </w:rPr>
      </w:pPr>
      <w:r w:rsidRPr="007A01C5">
        <w:rPr>
          <w:rFonts w:ascii="Arial" w:hAnsi="Arial" w:cs="Arial"/>
          <w:color w:val="000000"/>
          <w:sz w:val="22"/>
          <w:szCs w:val="22"/>
          <w:lang w:eastAsia="es-CO"/>
        </w:rPr>
        <w:t xml:space="preserve">Las disposiciones de la presente Circular serán aplicables a los procesos liquidatorios de entidades vigiladas por la Superintendencia Financiera de Colombia, </w:t>
      </w:r>
      <w:r w:rsidRPr="007A01C5">
        <w:rPr>
          <w:rFonts w:ascii="Arial" w:hAnsi="Arial" w:cs="Arial"/>
          <w:sz w:val="22"/>
          <w:szCs w:val="22"/>
          <w:lang w:eastAsia="es-CO"/>
        </w:rPr>
        <w:t>cuyo liquidador esté sometido al seguimiento del Fondo de Garantías de Instituciones Financieras – F</w:t>
      </w:r>
      <w:r>
        <w:rPr>
          <w:rFonts w:ascii="Arial" w:hAnsi="Arial" w:cs="Arial"/>
          <w:sz w:val="22"/>
          <w:szCs w:val="22"/>
          <w:lang w:eastAsia="es-CO"/>
        </w:rPr>
        <w:t>OGAFÍN</w:t>
      </w:r>
      <w:r w:rsidRPr="007A01C5">
        <w:rPr>
          <w:rFonts w:ascii="Arial" w:hAnsi="Arial" w:cs="Arial"/>
          <w:sz w:val="22"/>
          <w:szCs w:val="22"/>
          <w:lang w:eastAsia="es-CO"/>
        </w:rPr>
        <w:t>, con</w:t>
      </w:r>
      <w:r w:rsidRPr="007A01C5">
        <w:rPr>
          <w:rFonts w:ascii="Arial" w:hAnsi="Arial" w:cs="Arial"/>
          <w:color w:val="000000"/>
          <w:sz w:val="22"/>
          <w:szCs w:val="22"/>
          <w:lang w:eastAsia="es-CO"/>
        </w:rPr>
        <w:t xml:space="preserve"> independencia de la modalidad bajo la cual se desarrolle el respectivo proceso.</w:t>
      </w:r>
    </w:p>
    <w:p w14:paraId="4F6AD1E1" w14:textId="051BAE87" w:rsidR="00AF61E2" w:rsidRDefault="006C74DD" w:rsidP="00AF61E2">
      <w:pPr>
        <w:jc w:val="both"/>
        <w:rPr>
          <w:rFonts w:ascii="Arial" w:hAnsi="Arial" w:cs="Arial"/>
          <w:color w:val="000000"/>
          <w:sz w:val="22"/>
          <w:szCs w:val="22"/>
          <w:lang w:eastAsia="es-CO"/>
        </w:rPr>
      </w:pPr>
      <w:r>
        <w:rPr>
          <w:rFonts w:ascii="Arial" w:hAnsi="Arial" w:cs="Arial"/>
          <w:b/>
          <w:bCs/>
          <w:noProof/>
          <w:color w:val="000000"/>
          <w:sz w:val="22"/>
          <w:szCs w:val="22"/>
        </w:rPr>
        <mc:AlternateContent>
          <mc:Choice Requires="wps">
            <w:drawing>
              <wp:anchor distT="0" distB="0" distL="114300" distR="114300" simplePos="0" relativeHeight="251706368" behindDoc="0" locked="0" layoutInCell="1" allowOverlap="1" wp14:anchorId="67ACE5A4" wp14:editId="62E96F0E">
                <wp:simplePos x="0" y="0"/>
                <wp:positionH relativeFrom="column">
                  <wp:posOffset>-106680</wp:posOffset>
                </wp:positionH>
                <wp:positionV relativeFrom="paragraph">
                  <wp:posOffset>446879</wp:posOffset>
                </wp:positionV>
                <wp:extent cx="0" cy="190500"/>
                <wp:effectExtent l="0" t="0" r="38100" b="19050"/>
                <wp:wrapNone/>
                <wp:docPr id="25" name="Conector recto 25"/>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F8026" id="Conector recto 2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5.2pt" to="-8.4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" strokecolor="#4472c4 [3204]" strokeweight=".5pt">
                <v:stroke joinstyle="miter"/>
              </v:line>
            </w:pict>
          </mc:Fallback>
        </mc:AlternateContent>
      </w:r>
      <w:r w:rsidR="00AF61E2">
        <w:rPr>
          <w:rFonts w:ascii="Arial" w:hAnsi="Arial" w:cs="Arial"/>
          <w:color w:val="000000"/>
          <w:sz w:val="22"/>
          <w:szCs w:val="22"/>
          <w:lang w:eastAsia="es-CO"/>
        </w:rPr>
        <w:t xml:space="preserve">Las reglas, informes y demás actividades contempladas en la presente Circular aplicarán a los procesos liquidatorios actualmente en seguimiento, sin perjuicio que los términos que hubiesen comenzado a correr se estén surtiendo y continúen rigiéndose por la Circular Externa No. </w:t>
      </w:r>
      <w:r w:rsidR="00AF61E2" w:rsidRPr="006C74DD">
        <w:rPr>
          <w:rFonts w:ascii="Arial" w:hAnsi="Arial" w:cs="Arial"/>
          <w:b/>
          <w:color w:val="000000"/>
          <w:sz w:val="22"/>
          <w:szCs w:val="22"/>
          <w:lang w:eastAsia="es-CO"/>
        </w:rPr>
        <w:t>002 de 2016</w:t>
      </w:r>
      <w:r w:rsidR="00AF61E2">
        <w:rPr>
          <w:rFonts w:ascii="Arial" w:hAnsi="Arial" w:cs="Arial"/>
          <w:color w:val="000000"/>
          <w:sz w:val="22"/>
          <w:szCs w:val="22"/>
          <w:lang w:eastAsia="es-CO"/>
        </w:rPr>
        <w:t>.</w:t>
      </w:r>
    </w:p>
    <w:p w14:paraId="50027BA8" w14:textId="77777777" w:rsidR="00AF61E2" w:rsidRDefault="00AF61E2" w:rsidP="00AF61E2">
      <w:pPr>
        <w:jc w:val="both"/>
        <w:rPr>
          <w:rFonts w:ascii="Arial" w:hAnsi="Arial" w:cs="Arial"/>
          <w:color w:val="000000"/>
          <w:sz w:val="22"/>
          <w:szCs w:val="22"/>
          <w:lang w:eastAsia="es-CO"/>
        </w:rPr>
      </w:pPr>
    </w:p>
    <w:p w14:paraId="0A4EAA7C" w14:textId="77777777" w:rsidR="00AF61E2" w:rsidRDefault="00AF61E2" w:rsidP="00AF61E2">
      <w:pPr>
        <w:jc w:val="both"/>
        <w:rPr>
          <w:rFonts w:ascii="Arial" w:hAnsi="Arial" w:cs="Arial"/>
          <w:color w:val="000000"/>
          <w:sz w:val="22"/>
          <w:szCs w:val="22"/>
          <w:lang w:eastAsia="es-CO"/>
        </w:rPr>
      </w:pPr>
    </w:p>
    <w:p w14:paraId="06EF1158" w14:textId="77777777" w:rsidR="00AF61E2" w:rsidRPr="001547E4" w:rsidRDefault="00AF61E2" w:rsidP="00AF61E2">
      <w:pPr>
        <w:numPr>
          <w:ilvl w:val="0"/>
          <w:numId w:val="6"/>
        </w:numPr>
        <w:ind w:left="709" w:hanging="709"/>
        <w:jc w:val="both"/>
        <w:rPr>
          <w:rFonts w:ascii="Arial" w:hAnsi="Arial" w:cs="Arial"/>
          <w:b/>
          <w:sz w:val="22"/>
          <w:szCs w:val="22"/>
        </w:rPr>
      </w:pPr>
      <w:r w:rsidRPr="001547E4">
        <w:rPr>
          <w:rFonts w:ascii="Arial" w:hAnsi="Arial" w:cs="Arial"/>
          <w:b/>
          <w:sz w:val="22"/>
          <w:szCs w:val="22"/>
        </w:rPr>
        <w:lastRenderedPageBreak/>
        <w:t>DEROGATORIAS</w:t>
      </w:r>
    </w:p>
    <w:p w14:paraId="1C791C96" w14:textId="1043989D" w:rsidR="00AF61E2" w:rsidRPr="00463C42" w:rsidRDefault="006C74D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08416" behindDoc="0" locked="0" layoutInCell="1" allowOverlap="1" wp14:anchorId="7BA265CA" wp14:editId="38122EC8">
                <wp:simplePos x="0" y="0"/>
                <wp:positionH relativeFrom="column">
                  <wp:posOffset>-99534</wp:posOffset>
                </wp:positionH>
                <wp:positionV relativeFrom="paragraph">
                  <wp:posOffset>160020</wp:posOffset>
                </wp:positionV>
                <wp:extent cx="0" cy="190500"/>
                <wp:effectExtent l="0" t="0" r="38100" b="19050"/>
                <wp:wrapNone/>
                <wp:docPr id="26" name="Conector recto 2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F7F314" id="Conector recto 26"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12.6pt" to="-7.8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" strokecolor="#4472c4 [3204]" strokeweight=".5pt">
                <v:stroke joinstyle="miter"/>
              </v:line>
            </w:pict>
          </mc:Fallback>
        </mc:AlternateContent>
      </w:r>
    </w:p>
    <w:p w14:paraId="6D4A6222" w14:textId="71A2DEA0" w:rsidR="00AF61E2" w:rsidRDefault="00AF61E2" w:rsidP="00AF61E2">
      <w:pPr>
        <w:jc w:val="both"/>
        <w:rPr>
          <w:rFonts w:ascii="Arial" w:hAnsi="Arial" w:cs="Arial"/>
          <w:sz w:val="22"/>
          <w:szCs w:val="22"/>
        </w:rPr>
      </w:pPr>
      <w:r w:rsidRPr="00463C42">
        <w:rPr>
          <w:rFonts w:ascii="Arial" w:hAnsi="Arial" w:cs="Arial"/>
          <w:sz w:val="22"/>
          <w:szCs w:val="22"/>
        </w:rPr>
        <w:t xml:space="preserve">La presente Circular deroga la Circular Externa No. </w:t>
      </w:r>
      <w:r w:rsidRPr="006C74DD">
        <w:rPr>
          <w:rFonts w:ascii="Arial" w:hAnsi="Arial" w:cs="Arial"/>
          <w:b/>
          <w:sz w:val="22"/>
          <w:szCs w:val="22"/>
        </w:rPr>
        <w:t>002 de 2016</w:t>
      </w:r>
      <w:r w:rsidRPr="00463C42">
        <w:rPr>
          <w:rFonts w:ascii="Arial" w:hAnsi="Arial" w:cs="Arial"/>
          <w:sz w:val="22"/>
          <w:szCs w:val="22"/>
        </w:rPr>
        <w:t xml:space="preserve"> y las demás disposiciones que le sean contrarias.</w:t>
      </w:r>
    </w:p>
    <w:p w14:paraId="59A3A2AB" w14:textId="77777777" w:rsidR="00AF61E2" w:rsidRPr="00463C42" w:rsidRDefault="00AF61E2" w:rsidP="00AF61E2">
      <w:pPr>
        <w:jc w:val="both"/>
        <w:rPr>
          <w:rFonts w:ascii="Arial" w:hAnsi="Arial" w:cs="Arial"/>
          <w:sz w:val="22"/>
          <w:szCs w:val="22"/>
        </w:rPr>
      </w:pPr>
    </w:p>
    <w:p w14:paraId="75A45EBF" w14:textId="77777777" w:rsidR="00AF61E2" w:rsidRPr="00463C42" w:rsidRDefault="00AF61E2" w:rsidP="00AF61E2">
      <w:pPr>
        <w:jc w:val="both"/>
        <w:rPr>
          <w:rFonts w:ascii="Arial" w:hAnsi="Arial" w:cs="Arial"/>
          <w:sz w:val="22"/>
          <w:szCs w:val="22"/>
        </w:rPr>
      </w:pPr>
    </w:p>
    <w:p w14:paraId="3DD3C36B" w14:textId="77777777" w:rsidR="00AF61E2" w:rsidRPr="00463C42" w:rsidRDefault="00AF61E2" w:rsidP="00AF61E2">
      <w:pPr>
        <w:numPr>
          <w:ilvl w:val="0"/>
          <w:numId w:val="6"/>
        </w:numPr>
        <w:ind w:left="709" w:hanging="709"/>
        <w:jc w:val="both"/>
        <w:rPr>
          <w:rFonts w:ascii="Arial" w:hAnsi="Arial" w:cs="Arial"/>
          <w:b/>
          <w:sz w:val="22"/>
          <w:szCs w:val="22"/>
        </w:rPr>
      </w:pPr>
      <w:r w:rsidRPr="00463C42">
        <w:rPr>
          <w:rFonts w:ascii="Arial" w:hAnsi="Arial" w:cs="Arial"/>
          <w:b/>
          <w:sz w:val="22"/>
          <w:szCs w:val="22"/>
        </w:rPr>
        <w:t>VIGENCIAS</w:t>
      </w:r>
    </w:p>
    <w:p w14:paraId="7FFCA76D" w14:textId="77777777" w:rsidR="00AF61E2" w:rsidRPr="00463C42" w:rsidRDefault="00AF61E2" w:rsidP="00AF61E2">
      <w:pPr>
        <w:jc w:val="both"/>
        <w:rPr>
          <w:rFonts w:ascii="Arial" w:hAnsi="Arial" w:cs="Arial"/>
          <w:sz w:val="22"/>
          <w:szCs w:val="22"/>
        </w:rPr>
      </w:pPr>
    </w:p>
    <w:p w14:paraId="1AAFEC59"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La presente Circular rige a partir de su publicación.</w:t>
      </w:r>
    </w:p>
    <w:p w14:paraId="6A0ACD99" w14:textId="77777777" w:rsidR="00AF61E2" w:rsidRPr="00463C42" w:rsidRDefault="00AF61E2" w:rsidP="00AF61E2">
      <w:pPr>
        <w:jc w:val="both"/>
        <w:rPr>
          <w:rFonts w:ascii="Arial" w:hAnsi="Arial" w:cs="Arial"/>
          <w:sz w:val="22"/>
          <w:szCs w:val="22"/>
        </w:rPr>
      </w:pPr>
    </w:p>
    <w:p w14:paraId="3B7E5A6C" w14:textId="77777777" w:rsidR="00AF61E2" w:rsidRDefault="00AF61E2" w:rsidP="00AF61E2">
      <w:pPr>
        <w:rPr>
          <w:rFonts w:ascii="Arial" w:hAnsi="Arial" w:cs="Arial"/>
          <w:sz w:val="22"/>
          <w:szCs w:val="22"/>
        </w:rPr>
      </w:pPr>
    </w:p>
    <w:p w14:paraId="795FB407" w14:textId="77777777" w:rsidR="00AF61E2" w:rsidRPr="00463C42" w:rsidRDefault="00AF61E2" w:rsidP="00AF61E2">
      <w:pPr>
        <w:rPr>
          <w:rFonts w:ascii="Arial" w:hAnsi="Arial" w:cs="Arial"/>
          <w:sz w:val="22"/>
          <w:szCs w:val="22"/>
        </w:rPr>
      </w:pPr>
      <w:r w:rsidRPr="00463C42">
        <w:rPr>
          <w:rFonts w:ascii="Arial" w:hAnsi="Arial" w:cs="Arial"/>
          <w:sz w:val="22"/>
          <w:szCs w:val="22"/>
        </w:rPr>
        <w:t>Cordialmente,</w:t>
      </w:r>
    </w:p>
    <w:p w14:paraId="678A65BB" w14:textId="77777777" w:rsidR="00AF61E2" w:rsidRPr="00463C42" w:rsidRDefault="00AF61E2" w:rsidP="00AF61E2">
      <w:pPr>
        <w:rPr>
          <w:rFonts w:ascii="Arial" w:hAnsi="Arial" w:cs="Arial"/>
          <w:sz w:val="22"/>
          <w:szCs w:val="22"/>
        </w:rPr>
      </w:pPr>
    </w:p>
    <w:p w14:paraId="436D9412" w14:textId="77777777" w:rsidR="00AF61E2" w:rsidRDefault="00AF61E2" w:rsidP="00AF61E2">
      <w:pPr>
        <w:rPr>
          <w:rFonts w:ascii="Arial" w:hAnsi="Arial" w:cs="Arial"/>
          <w:sz w:val="22"/>
          <w:szCs w:val="22"/>
        </w:rPr>
      </w:pPr>
    </w:p>
    <w:p w14:paraId="5DD647E9" w14:textId="7EE017F6" w:rsidR="00AF61E2" w:rsidRDefault="00AF61E2" w:rsidP="00AF61E2">
      <w:pPr>
        <w:rPr>
          <w:rFonts w:ascii="Arial" w:hAnsi="Arial" w:cs="Arial"/>
          <w:sz w:val="22"/>
          <w:szCs w:val="22"/>
        </w:rPr>
      </w:pPr>
    </w:p>
    <w:p w14:paraId="76042FF3" w14:textId="77777777" w:rsidR="00AF61E2" w:rsidRPr="00463C42" w:rsidRDefault="00AF61E2" w:rsidP="00AF61E2">
      <w:pPr>
        <w:rPr>
          <w:rFonts w:ascii="Arial" w:hAnsi="Arial" w:cs="Arial"/>
          <w:sz w:val="22"/>
          <w:szCs w:val="22"/>
        </w:rPr>
      </w:pPr>
    </w:p>
    <w:p w14:paraId="00919987" w14:textId="77777777" w:rsidR="00AF61E2" w:rsidRPr="00463C42" w:rsidRDefault="00AF61E2" w:rsidP="00AF61E2">
      <w:pPr>
        <w:rPr>
          <w:rFonts w:ascii="Arial" w:hAnsi="Arial" w:cs="Arial"/>
          <w:sz w:val="22"/>
          <w:szCs w:val="22"/>
        </w:rPr>
      </w:pPr>
    </w:p>
    <w:p w14:paraId="6CBB8863" w14:textId="77777777" w:rsidR="00AF61E2" w:rsidRPr="00463C42" w:rsidRDefault="00AF61E2" w:rsidP="00AF61E2">
      <w:pPr>
        <w:rPr>
          <w:rFonts w:ascii="Arial" w:hAnsi="Arial" w:cs="Arial"/>
          <w:sz w:val="22"/>
          <w:szCs w:val="22"/>
        </w:rPr>
      </w:pPr>
    </w:p>
    <w:p w14:paraId="716C2E95" w14:textId="155D331C" w:rsidR="00AF61E2" w:rsidRPr="00463C42" w:rsidRDefault="005B6B7F" w:rsidP="00AF61E2">
      <w:pPr>
        <w:rPr>
          <w:rFonts w:ascii="Arial" w:hAnsi="Arial" w:cs="Arial"/>
          <w:b/>
          <w:sz w:val="22"/>
          <w:szCs w:val="22"/>
        </w:rPr>
      </w:pPr>
      <w:r>
        <w:rPr>
          <w:rFonts w:ascii="Arial" w:hAnsi="Arial" w:cs="Arial"/>
          <w:b/>
          <w:sz w:val="22"/>
          <w:szCs w:val="22"/>
        </w:rPr>
        <w:t>GERMÁN EDUARDO QUINTERO ROJAS</w:t>
      </w:r>
      <w:r w:rsidR="00AF61E2">
        <w:rPr>
          <w:rFonts w:ascii="Arial" w:hAnsi="Arial" w:cs="Arial"/>
          <w:b/>
          <w:sz w:val="22"/>
          <w:szCs w:val="22"/>
        </w:rPr>
        <w:tab/>
      </w:r>
      <w:r w:rsidR="00AF61E2">
        <w:rPr>
          <w:rFonts w:ascii="Arial" w:hAnsi="Arial" w:cs="Arial"/>
          <w:b/>
          <w:sz w:val="22"/>
          <w:szCs w:val="22"/>
        </w:rPr>
        <w:tab/>
        <w:t>DINA MARÍA OLMOS APONTE</w:t>
      </w:r>
    </w:p>
    <w:p w14:paraId="5E43EFCE" w14:textId="77777777" w:rsidR="00AF61E2" w:rsidRPr="00463C42" w:rsidRDefault="00AF61E2" w:rsidP="00AF61E2">
      <w:pPr>
        <w:jc w:val="both"/>
        <w:rPr>
          <w:rFonts w:ascii="Arial" w:hAnsi="Arial" w:cs="Arial"/>
          <w:sz w:val="22"/>
          <w:szCs w:val="22"/>
        </w:rPr>
      </w:pPr>
      <w:r w:rsidRPr="00463C42">
        <w:rPr>
          <w:rFonts w:ascii="Arial" w:hAnsi="Arial" w:cs="Arial"/>
          <w:b/>
          <w:sz w:val="22"/>
          <w:szCs w:val="22"/>
        </w:rPr>
        <w:t>Director</w:t>
      </w:r>
      <w:r>
        <w:rPr>
          <w:rFonts w:ascii="Arial" w:hAnsi="Arial" w:cs="Arial"/>
          <w:b/>
          <w:sz w:val="22"/>
          <w:szCs w:val="22"/>
        </w:rPr>
        <w:t xml:space="preserve"> (E)</w:t>
      </w:r>
      <w:r w:rsidRPr="00463C42">
        <w:rPr>
          <w:rFonts w:ascii="Arial" w:hAnsi="Arial" w:cs="Arial"/>
          <w:b/>
          <w:sz w:val="22"/>
          <w:szCs w:val="22"/>
        </w:rPr>
        <w:tab/>
      </w:r>
      <w:r w:rsidRPr="00463C42">
        <w:rPr>
          <w:rFonts w:ascii="Arial" w:hAnsi="Arial" w:cs="Arial"/>
          <w:b/>
          <w:sz w:val="22"/>
          <w:szCs w:val="22"/>
        </w:rPr>
        <w:tab/>
      </w:r>
      <w:r w:rsidRPr="00463C42">
        <w:rPr>
          <w:rFonts w:ascii="Arial" w:hAnsi="Arial" w:cs="Arial"/>
          <w:b/>
          <w:sz w:val="22"/>
          <w:szCs w:val="22"/>
        </w:rPr>
        <w:tab/>
      </w:r>
      <w:r w:rsidRPr="00463C42">
        <w:rPr>
          <w:rFonts w:ascii="Arial" w:hAnsi="Arial" w:cs="Arial"/>
          <w:b/>
          <w:sz w:val="22"/>
          <w:szCs w:val="22"/>
        </w:rPr>
        <w:tab/>
      </w:r>
      <w:r>
        <w:rPr>
          <w:rFonts w:ascii="Arial" w:hAnsi="Arial" w:cs="Arial"/>
          <w:b/>
          <w:sz w:val="22"/>
          <w:szCs w:val="22"/>
        </w:rPr>
        <w:tab/>
      </w:r>
      <w:r>
        <w:rPr>
          <w:rFonts w:ascii="Arial" w:hAnsi="Arial" w:cs="Arial"/>
          <w:b/>
          <w:sz w:val="22"/>
          <w:szCs w:val="22"/>
        </w:rPr>
        <w:tab/>
        <w:t>Subdirectora Corporativa</w:t>
      </w:r>
    </w:p>
    <w:p w14:paraId="6F539E68" w14:textId="19B07996" w:rsidR="00AF61E2" w:rsidRDefault="00AF61E2" w:rsidP="00AF61E2">
      <w:pPr>
        <w:ind w:left="993"/>
        <w:jc w:val="both"/>
        <w:rPr>
          <w:rFonts w:ascii="Arial" w:hAnsi="Arial" w:cs="Arial"/>
          <w:sz w:val="22"/>
          <w:szCs w:val="22"/>
        </w:rPr>
      </w:pPr>
    </w:p>
    <w:p w14:paraId="22353028" w14:textId="6D853F00" w:rsidR="00AF61E2" w:rsidRDefault="00AF61E2" w:rsidP="00AF61E2">
      <w:pPr>
        <w:ind w:left="993"/>
        <w:jc w:val="both"/>
        <w:rPr>
          <w:rFonts w:ascii="Arial" w:hAnsi="Arial" w:cs="Arial"/>
          <w:sz w:val="22"/>
          <w:szCs w:val="22"/>
        </w:rPr>
      </w:pPr>
    </w:p>
    <w:p w14:paraId="2BCEE65A" w14:textId="77777777" w:rsidR="00AF61E2" w:rsidRPr="00463C42" w:rsidRDefault="00AF61E2" w:rsidP="00AF61E2">
      <w:pPr>
        <w:ind w:left="993"/>
        <w:jc w:val="both"/>
        <w:rPr>
          <w:rFonts w:ascii="Arial" w:hAnsi="Arial" w:cs="Arial"/>
          <w:sz w:val="22"/>
          <w:szCs w:val="22"/>
        </w:rPr>
      </w:pPr>
    </w:p>
    <w:p w14:paraId="75F0DD2F" w14:textId="77777777" w:rsidR="00AF61E2" w:rsidRPr="00463C42" w:rsidRDefault="00AF61E2" w:rsidP="00AF61E2">
      <w:pPr>
        <w:jc w:val="both"/>
        <w:rPr>
          <w:rFonts w:ascii="Arial" w:hAnsi="Arial" w:cs="Arial"/>
          <w:sz w:val="22"/>
          <w:szCs w:val="22"/>
        </w:rPr>
      </w:pPr>
      <w:r w:rsidRPr="00463C42">
        <w:rPr>
          <w:rFonts w:ascii="Arial" w:hAnsi="Arial" w:cs="Arial"/>
          <w:sz w:val="22"/>
          <w:szCs w:val="22"/>
        </w:rPr>
        <w:t>Anexo 1</w:t>
      </w:r>
      <w:r w:rsidRPr="00463C42">
        <w:rPr>
          <w:rFonts w:ascii="Arial" w:hAnsi="Arial" w:cs="Arial"/>
          <w:b/>
          <w:sz w:val="22"/>
          <w:szCs w:val="22"/>
        </w:rPr>
        <w:tab/>
      </w:r>
      <w:r w:rsidRPr="00463C42">
        <w:rPr>
          <w:rFonts w:ascii="Arial" w:hAnsi="Arial" w:cs="Arial"/>
          <w:sz w:val="22"/>
          <w:szCs w:val="22"/>
        </w:rPr>
        <w:t xml:space="preserve">Términos de </w:t>
      </w:r>
      <w:r>
        <w:rPr>
          <w:rFonts w:ascii="Arial" w:hAnsi="Arial" w:cs="Arial"/>
          <w:sz w:val="22"/>
          <w:szCs w:val="22"/>
        </w:rPr>
        <w:t>r</w:t>
      </w:r>
      <w:r w:rsidRPr="00463C42">
        <w:rPr>
          <w:rFonts w:ascii="Arial" w:hAnsi="Arial" w:cs="Arial"/>
          <w:sz w:val="22"/>
          <w:szCs w:val="22"/>
        </w:rPr>
        <w:t xml:space="preserve">eferencia para </w:t>
      </w:r>
      <w:r>
        <w:rPr>
          <w:rFonts w:ascii="Arial" w:hAnsi="Arial" w:cs="Arial"/>
          <w:sz w:val="22"/>
          <w:szCs w:val="22"/>
        </w:rPr>
        <w:t>c</w:t>
      </w:r>
      <w:r w:rsidRPr="00463C42">
        <w:rPr>
          <w:rFonts w:ascii="Arial" w:hAnsi="Arial" w:cs="Arial"/>
          <w:sz w:val="22"/>
          <w:szCs w:val="22"/>
        </w:rPr>
        <w:t xml:space="preserve">ontratación de </w:t>
      </w:r>
      <w:r>
        <w:rPr>
          <w:rFonts w:ascii="Arial" w:hAnsi="Arial" w:cs="Arial"/>
          <w:sz w:val="22"/>
          <w:szCs w:val="22"/>
        </w:rPr>
        <w:t>f</w:t>
      </w:r>
      <w:r w:rsidRPr="00463C42">
        <w:rPr>
          <w:rFonts w:ascii="Arial" w:hAnsi="Arial" w:cs="Arial"/>
          <w:sz w:val="22"/>
          <w:szCs w:val="22"/>
        </w:rPr>
        <w:t xml:space="preserve">irmas </w:t>
      </w:r>
      <w:r>
        <w:rPr>
          <w:rFonts w:ascii="Arial" w:hAnsi="Arial" w:cs="Arial"/>
          <w:sz w:val="22"/>
          <w:szCs w:val="22"/>
        </w:rPr>
        <w:t>a</w:t>
      </w:r>
      <w:r w:rsidRPr="00463C42">
        <w:rPr>
          <w:rFonts w:ascii="Arial" w:hAnsi="Arial" w:cs="Arial"/>
          <w:sz w:val="22"/>
          <w:szCs w:val="22"/>
        </w:rPr>
        <w:t>valuadoras</w:t>
      </w:r>
    </w:p>
    <w:p w14:paraId="3462595F" w14:textId="320F0A60" w:rsidR="00AF61E2" w:rsidRPr="00463C42" w:rsidRDefault="006C74DD" w:rsidP="00AF61E2">
      <w:pPr>
        <w:jc w:val="both"/>
        <w:rPr>
          <w:rFonts w:ascii="Arial" w:hAnsi="Arial" w:cs="Arial"/>
          <w:sz w:val="22"/>
          <w:szCs w:val="22"/>
        </w:rPr>
      </w:pPr>
      <w:r>
        <w:rPr>
          <w:rFonts w:ascii="Arial" w:hAnsi="Arial" w:cs="Arial"/>
          <w:b/>
          <w:bCs/>
          <w:noProof/>
          <w:color w:val="000000"/>
          <w:sz w:val="22"/>
          <w:szCs w:val="22"/>
        </w:rPr>
        <mc:AlternateContent>
          <mc:Choice Requires="wps">
            <w:drawing>
              <wp:anchor distT="0" distB="0" distL="114300" distR="114300" simplePos="0" relativeHeight="251710464" behindDoc="0" locked="0" layoutInCell="1" allowOverlap="1" wp14:anchorId="167B5FD1" wp14:editId="5430429B">
                <wp:simplePos x="0" y="0"/>
                <wp:positionH relativeFrom="column">
                  <wp:posOffset>-127000</wp:posOffset>
                </wp:positionH>
                <wp:positionV relativeFrom="paragraph">
                  <wp:posOffset>173829</wp:posOffset>
                </wp:positionV>
                <wp:extent cx="0" cy="190500"/>
                <wp:effectExtent l="0" t="0" r="38100" b="19050"/>
                <wp:wrapNone/>
                <wp:docPr id="27" name="Conector recto 2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94891" id="Conector recto 27"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3.7pt" to="-10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" strokecolor="#4472c4 [3204]" strokeweight=".5pt">
                <v:stroke joinstyle="miter"/>
              </v:line>
            </w:pict>
          </mc:Fallback>
        </mc:AlternateContent>
      </w:r>
      <w:r w:rsidR="00AF61E2" w:rsidRPr="00463C42">
        <w:rPr>
          <w:rFonts w:ascii="Arial" w:hAnsi="Arial" w:cs="Arial"/>
          <w:sz w:val="22"/>
          <w:szCs w:val="22"/>
        </w:rPr>
        <w:t>Anexo 2</w:t>
      </w:r>
      <w:r w:rsidR="00AF61E2" w:rsidRPr="00463C42">
        <w:rPr>
          <w:rFonts w:ascii="Arial" w:hAnsi="Arial" w:cs="Arial"/>
          <w:sz w:val="22"/>
          <w:szCs w:val="22"/>
        </w:rPr>
        <w:tab/>
        <w:t xml:space="preserve">Reglas </w:t>
      </w:r>
      <w:r w:rsidR="00AF61E2">
        <w:rPr>
          <w:rFonts w:ascii="Arial" w:hAnsi="Arial" w:cs="Arial"/>
          <w:sz w:val="22"/>
          <w:szCs w:val="22"/>
        </w:rPr>
        <w:t>g</w:t>
      </w:r>
      <w:r w:rsidR="00AF61E2" w:rsidRPr="00463C42">
        <w:rPr>
          <w:rFonts w:ascii="Arial" w:hAnsi="Arial" w:cs="Arial"/>
          <w:sz w:val="22"/>
          <w:szCs w:val="22"/>
        </w:rPr>
        <w:t xml:space="preserve">enerales del </w:t>
      </w:r>
      <w:r w:rsidR="00AF61E2">
        <w:rPr>
          <w:rFonts w:ascii="Arial" w:hAnsi="Arial" w:cs="Arial"/>
          <w:sz w:val="22"/>
          <w:szCs w:val="22"/>
        </w:rPr>
        <w:t>c</w:t>
      </w:r>
      <w:r w:rsidR="00AF61E2" w:rsidRPr="00463C42">
        <w:rPr>
          <w:rFonts w:ascii="Arial" w:hAnsi="Arial" w:cs="Arial"/>
          <w:sz w:val="22"/>
          <w:szCs w:val="22"/>
        </w:rPr>
        <w:t xml:space="preserve">ertificado </w:t>
      </w:r>
      <w:r w:rsidR="00AF61E2">
        <w:rPr>
          <w:rFonts w:ascii="Arial" w:hAnsi="Arial" w:cs="Arial"/>
          <w:sz w:val="22"/>
          <w:szCs w:val="22"/>
        </w:rPr>
        <w:t>d</w:t>
      </w:r>
      <w:r w:rsidR="00AF61E2" w:rsidRPr="00463C42">
        <w:rPr>
          <w:rFonts w:ascii="Arial" w:hAnsi="Arial" w:cs="Arial"/>
          <w:sz w:val="22"/>
          <w:szCs w:val="22"/>
        </w:rPr>
        <w:t xml:space="preserve">igital de </w:t>
      </w:r>
      <w:r w:rsidR="00AF61E2">
        <w:rPr>
          <w:rFonts w:ascii="Arial" w:hAnsi="Arial" w:cs="Arial"/>
          <w:sz w:val="22"/>
          <w:szCs w:val="22"/>
        </w:rPr>
        <w:t>f</w:t>
      </w:r>
      <w:r w:rsidR="00AF61E2" w:rsidRPr="00463C42">
        <w:rPr>
          <w:rFonts w:ascii="Arial" w:hAnsi="Arial" w:cs="Arial"/>
          <w:sz w:val="22"/>
          <w:szCs w:val="22"/>
        </w:rPr>
        <w:t>irma</w:t>
      </w:r>
    </w:p>
    <w:p w14:paraId="3C0B70BF" w14:textId="22A51478" w:rsidR="00AF61E2" w:rsidRPr="006C74DD" w:rsidRDefault="00AF61E2" w:rsidP="00AF61E2">
      <w:pPr>
        <w:ind w:left="1410" w:hanging="1410"/>
        <w:rPr>
          <w:rFonts w:ascii="Arial" w:hAnsi="Arial" w:cs="Arial"/>
          <w:b/>
          <w:sz w:val="22"/>
          <w:szCs w:val="22"/>
        </w:rPr>
      </w:pPr>
      <w:r w:rsidRPr="006C74DD">
        <w:rPr>
          <w:rFonts w:ascii="Arial" w:hAnsi="Arial" w:cs="Arial"/>
          <w:b/>
          <w:sz w:val="22"/>
          <w:szCs w:val="22"/>
        </w:rPr>
        <w:t>Anexo 3</w:t>
      </w:r>
      <w:r w:rsidRPr="006C74DD">
        <w:rPr>
          <w:rFonts w:ascii="Arial" w:hAnsi="Arial" w:cs="Arial"/>
          <w:b/>
          <w:sz w:val="22"/>
          <w:szCs w:val="22"/>
        </w:rPr>
        <w:tab/>
        <w:t>Los Formatos mencionados hacen parte integral de esta Circular incluido el instructivo para su diligenciamiento</w:t>
      </w:r>
    </w:p>
    <w:p w14:paraId="1DF1240F" w14:textId="77777777" w:rsidR="00AF61E2" w:rsidRPr="00463C42" w:rsidRDefault="00AF61E2" w:rsidP="00AF61E2">
      <w:pPr>
        <w:rPr>
          <w:rFonts w:ascii="Arial" w:hAnsi="Arial" w:cs="Arial"/>
          <w:b/>
          <w:sz w:val="22"/>
          <w:szCs w:val="22"/>
          <w:u w:val="single"/>
        </w:rPr>
      </w:pPr>
    </w:p>
    <w:p w14:paraId="1572D0CA" w14:textId="3B67CE35" w:rsidR="005F44F9" w:rsidRPr="00AF61E2" w:rsidRDefault="005F44F9" w:rsidP="00AF61E2"/>
    <w:sectPr w:rsidR="005F44F9" w:rsidRPr="00AF61E2" w:rsidSect="00AF61E2">
      <w:headerReference w:type="default" r:id="rId16"/>
      <w:footerReference w:type="default" r:id="rId17"/>
      <w:pgSz w:w="12242" w:h="15842" w:code="1"/>
      <w:pgMar w:top="1531" w:right="1701" w:bottom="1418" w:left="1701" w:header="1134"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2D0CD" w14:textId="77777777" w:rsidR="0057110A" w:rsidRDefault="0057110A">
      <w:r>
        <w:separator/>
      </w:r>
    </w:p>
  </w:endnote>
  <w:endnote w:type="continuationSeparator" w:id="0">
    <w:p w14:paraId="1572D0CE" w14:textId="77777777" w:rsidR="0057110A" w:rsidRDefault="0057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0CB55" w14:textId="0B05EE9E" w:rsidR="0057110A" w:rsidRDefault="003F2113" w:rsidP="008B57CC">
    <w:pPr>
      <w:pStyle w:val="Piedepgina"/>
      <w:rPr>
        <w:rFonts w:ascii="Arial" w:hAnsi="Arial" w:cs="Arial"/>
        <w:sz w:val="20"/>
        <w:szCs w:val="20"/>
        <w:lang w:val="pt-BR"/>
      </w:rPr>
    </w:pPr>
    <w:r>
      <w:rPr>
        <w:rFonts w:ascii="Arial" w:hAnsi="Arial" w:cs="Arial"/>
        <w:b/>
        <w:bCs/>
        <w:noProof/>
        <w:color w:val="000000"/>
        <w:sz w:val="22"/>
        <w:szCs w:val="22"/>
      </w:rPr>
      <mc:AlternateContent>
        <mc:Choice Requires="wps">
          <w:drawing>
            <wp:anchor distT="0" distB="0" distL="114300" distR="114300" simplePos="0" relativeHeight="251661312" behindDoc="0" locked="0" layoutInCell="1" allowOverlap="1" wp14:anchorId="25CEE52C" wp14:editId="06CD32E4">
              <wp:simplePos x="0" y="0"/>
              <wp:positionH relativeFrom="column">
                <wp:posOffset>-79214</wp:posOffset>
              </wp:positionH>
              <wp:positionV relativeFrom="paragraph">
                <wp:posOffset>146050</wp:posOffset>
              </wp:positionV>
              <wp:extent cx="0" cy="190500"/>
              <wp:effectExtent l="0" t="0" r="38100" b="19050"/>
              <wp:wrapNone/>
              <wp:docPr id="29" name="Conector recto 2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5262A0" id="Conector recto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1.5pt" to="-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" strokecolor="#4472c4 [3204]" strokeweight=".5pt">
              <v:stroke joinstyle="miter"/>
            </v:line>
          </w:pict>
        </mc:Fallback>
      </mc:AlternateContent>
    </w:r>
  </w:p>
  <w:p w14:paraId="1572D0D0" w14:textId="45DEAFAA" w:rsidR="0057110A" w:rsidRPr="005F44F9" w:rsidRDefault="0057110A" w:rsidP="008B57CC">
    <w:pPr>
      <w:pStyle w:val="Piedepgina"/>
      <w:rPr>
        <w:rFonts w:ascii="Arial" w:hAnsi="Arial" w:cs="Arial"/>
        <w:sz w:val="20"/>
        <w:szCs w:val="20"/>
        <w:lang w:val="pt-BR"/>
      </w:rPr>
    </w:pPr>
    <w:r>
      <w:rPr>
        <w:rFonts w:ascii="Arial" w:hAnsi="Arial" w:cs="Arial"/>
        <w:noProof/>
        <w:sz w:val="20"/>
        <w:szCs w:val="20"/>
        <w:lang w:val="pt-BR"/>
      </w:rPr>
      <w:drawing>
        <wp:anchor distT="0" distB="0" distL="114300" distR="114300" simplePos="0" relativeHeight="251659264" behindDoc="0" locked="0" layoutInCell="1" allowOverlap="1" wp14:anchorId="1572D0D3" wp14:editId="1572D0D4">
          <wp:simplePos x="0" y="0"/>
          <wp:positionH relativeFrom="column">
            <wp:posOffset>3606165</wp:posOffset>
          </wp:positionH>
          <wp:positionV relativeFrom="paragraph">
            <wp:posOffset>-27940</wp:posOffset>
          </wp:positionV>
          <wp:extent cx="2145600" cy="360000"/>
          <wp:effectExtent l="0" t="0" r="1270" b="0"/>
          <wp:wrapNone/>
          <wp:docPr id="18" name="Imagen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5600" cy="360000"/>
                  </a:xfrm>
                  <a:prstGeom prst="rect">
                    <a:avLst/>
                  </a:prstGeom>
                  <a:noFill/>
                </pic:spPr>
              </pic:pic>
            </a:graphicData>
          </a:graphic>
          <wp14:sizeRelH relativeFrom="page">
            <wp14:pctWidth>0</wp14:pctWidth>
          </wp14:sizeRelH>
          <wp14:sizeRelV relativeFrom="page">
            <wp14:pctHeight>0</wp14:pctHeight>
          </wp14:sizeRelV>
        </wp:anchor>
      </w:drawing>
    </w:r>
    <w:r w:rsidRPr="005F44F9">
      <w:rPr>
        <w:rFonts w:ascii="Arial" w:hAnsi="Arial" w:cs="Arial"/>
        <w:sz w:val="20"/>
        <w:szCs w:val="20"/>
        <w:lang w:val="pt-BR"/>
      </w:rPr>
      <w:t xml:space="preserve">Circular Externa No. </w:t>
    </w:r>
    <w:r>
      <w:rPr>
        <w:rFonts w:ascii="Arial" w:hAnsi="Arial" w:cs="Arial"/>
        <w:sz w:val="20"/>
        <w:szCs w:val="20"/>
        <w:lang w:val="pt-BR"/>
      </w:rPr>
      <w:t>002</w:t>
    </w:r>
    <w:r w:rsidRPr="005F44F9">
      <w:rPr>
        <w:rFonts w:ascii="Arial" w:hAnsi="Arial" w:cs="Arial"/>
        <w:sz w:val="20"/>
        <w:szCs w:val="20"/>
        <w:lang w:val="pt-BR"/>
      </w:rPr>
      <w:t xml:space="preserve"> de </w:t>
    </w:r>
    <w:r w:rsidRPr="003F2113">
      <w:rPr>
        <w:rFonts w:ascii="Arial" w:hAnsi="Arial" w:cs="Arial"/>
        <w:b/>
        <w:sz w:val="20"/>
        <w:szCs w:val="20"/>
        <w:lang w:val="pt-BR"/>
      </w:rPr>
      <w:t xml:space="preserve">2019                                                                                                                                   </w:t>
    </w:r>
    <w:r w:rsidRPr="00713445">
      <w:rPr>
        <w:rFonts w:ascii="Arial" w:hAnsi="Arial" w:cs="Arial"/>
        <w:sz w:val="20"/>
        <w:szCs w:val="20"/>
        <w:lang w:val="pt-BR"/>
      </w:rPr>
      <w:t xml:space="preserve">Pág. </w:t>
    </w:r>
    <w:r w:rsidRPr="00713445">
      <w:rPr>
        <w:rStyle w:val="Nmerodepgina"/>
        <w:rFonts w:ascii="Arial" w:hAnsi="Arial" w:cs="Arial"/>
        <w:sz w:val="20"/>
        <w:szCs w:val="20"/>
      </w:rPr>
      <w:fldChar w:fldCharType="begin"/>
    </w:r>
    <w:r w:rsidRPr="00713445">
      <w:rPr>
        <w:rStyle w:val="Nmerodepgina"/>
        <w:rFonts w:ascii="Arial" w:hAnsi="Arial" w:cs="Arial"/>
        <w:sz w:val="20"/>
        <w:szCs w:val="20"/>
      </w:rPr>
      <w:instrText xml:space="preserve"> PAGE </w:instrText>
    </w:r>
    <w:r w:rsidRPr="00713445">
      <w:rPr>
        <w:rStyle w:val="Nmerodepgina"/>
        <w:rFonts w:ascii="Arial" w:hAnsi="Arial" w:cs="Arial"/>
        <w:sz w:val="20"/>
        <w:szCs w:val="20"/>
      </w:rPr>
      <w:fldChar w:fldCharType="separate"/>
    </w:r>
    <w:r>
      <w:rPr>
        <w:rStyle w:val="Nmerodepgina"/>
        <w:rFonts w:ascii="Arial" w:hAnsi="Arial" w:cs="Arial"/>
        <w:noProof/>
        <w:sz w:val="20"/>
        <w:szCs w:val="20"/>
      </w:rPr>
      <w:t>1</w:t>
    </w:r>
    <w:r w:rsidRPr="00713445">
      <w:rPr>
        <w:rStyle w:val="Nmerodepgina"/>
        <w:rFonts w:ascii="Arial" w:hAnsi="Arial" w:cs="Arial"/>
        <w:sz w:val="20"/>
        <w:szCs w:val="20"/>
      </w:rPr>
      <w:fldChar w:fldCharType="end"/>
    </w:r>
    <w:r w:rsidRPr="00713445">
      <w:rPr>
        <w:rFonts w:ascii="Arial" w:hAnsi="Arial" w:cs="Arial"/>
        <w:sz w:val="20"/>
        <w:szCs w:val="20"/>
        <w:lang w:val="pt-BR"/>
      </w:rPr>
      <w:t xml:space="preserve"> de </w:t>
    </w:r>
    <w:r w:rsidRPr="00713445">
      <w:rPr>
        <w:rStyle w:val="Nmerodepgina"/>
        <w:rFonts w:ascii="Arial" w:hAnsi="Arial" w:cs="Arial"/>
        <w:sz w:val="20"/>
        <w:szCs w:val="20"/>
      </w:rPr>
      <w:fldChar w:fldCharType="begin"/>
    </w:r>
    <w:r w:rsidRPr="00713445">
      <w:rPr>
        <w:rStyle w:val="Nmerodepgina"/>
        <w:rFonts w:ascii="Arial" w:hAnsi="Arial" w:cs="Arial"/>
        <w:sz w:val="20"/>
        <w:szCs w:val="20"/>
      </w:rPr>
      <w:instrText xml:space="preserve"> NUMPAGES </w:instrText>
    </w:r>
    <w:r w:rsidRPr="00713445">
      <w:rPr>
        <w:rStyle w:val="Nmerodepgina"/>
        <w:rFonts w:ascii="Arial" w:hAnsi="Arial" w:cs="Arial"/>
        <w:sz w:val="20"/>
        <w:szCs w:val="20"/>
      </w:rPr>
      <w:fldChar w:fldCharType="separate"/>
    </w:r>
    <w:r>
      <w:rPr>
        <w:rStyle w:val="Nmerodepgina"/>
        <w:rFonts w:ascii="Arial" w:hAnsi="Arial" w:cs="Arial"/>
        <w:noProof/>
        <w:sz w:val="20"/>
        <w:szCs w:val="20"/>
      </w:rPr>
      <w:t>2</w:t>
    </w:r>
    <w:r w:rsidRPr="00713445">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2D0CB" w14:textId="77777777" w:rsidR="0057110A" w:rsidRDefault="0057110A">
      <w:r>
        <w:separator/>
      </w:r>
    </w:p>
  </w:footnote>
  <w:footnote w:type="continuationSeparator" w:id="0">
    <w:p w14:paraId="1572D0CC" w14:textId="77777777" w:rsidR="0057110A" w:rsidRDefault="0057110A">
      <w:r>
        <w:continuationSeparator/>
      </w:r>
    </w:p>
  </w:footnote>
  <w:footnote w:id="1">
    <w:p w14:paraId="0EE932F6" w14:textId="77777777" w:rsidR="0057110A" w:rsidRPr="00CA18E8" w:rsidRDefault="0057110A" w:rsidP="00AF61E2">
      <w:pPr>
        <w:pStyle w:val="Textonotapie"/>
        <w:jc w:val="both"/>
        <w:rPr>
          <w:rFonts w:ascii="Arial" w:hAnsi="Arial" w:cs="Arial"/>
          <w:sz w:val="18"/>
          <w:szCs w:val="18"/>
          <w:lang w:val="es-CO"/>
        </w:rPr>
      </w:pPr>
      <w:r w:rsidRPr="00CA18E8">
        <w:rPr>
          <w:rStyle w:val="Refdenotaalpie"/>
          <w:rFonts w:ascii="Arial" w:hAnsi="Arial" w:cs="Arial"/>
          <w:sz w:val="18"/>
          <w:szCs w:val="18"/>
        </w:rPr>
        <w:footnoteRef/>
      </w:r>
      <w:r w:rsidRPr="00CA18E8">
        <w:rPr>
          <w:rFonts w:ascii="Arial" w:hAnsi="Arial" w:cs="Arial"/>
          <w:sz w:val="18"/>
          <w:szCs w:val="18"/>
          <w:lang w:val="es-CO"/>
        </w:rPr>
        <w:t xml:space="preserve"> Documento elaborado por FOGAF</w:t>
      </w:r>
      <w:r>
        <w:rPr>
          <w:rFonts w:ascii="Arial" w:hAnsi="Arial" w:cs="Arial"/>
          <w:sz w:val="18"/>
          <w:szCs w:val="18"/>
          <w:lang w:val="es-CO"/>
        </w:rPr>
        <w:t>Í</w:t>
      </w:r>
      <w:r w:rsidRPr="00CA18E8">
        <w:rPr>
          <w:rFonts w:ascii="Arial" w:hAnsi="Arial" w:cs="Arial"/>
          <w:sz w:val="18"/>
          <w:szCs w:val="18"/>
          <w:lang w:val="es-CO"/>
        </w:rPr>
        <w:t>N el cual contiene las principales características operativas y normativas de los procesos liquidatorios. Est</w:t>
      </w:r>
      <w:r>
        <w:rPr>
          <w:rFonts w:ascii="Arial" w:hAnsi="Arial" w:cs="Arial"/>
          <w:sz w:val="18"/>
          <w:szCs w:val="18"/>
          <w:lang w:val="es-CO"/>
        </w:rPr>
        <w:t>a guía</w:t>
      </w:r>
      <w:r w:rsidRPr="00CA18E8">
        <w:rPr>
          <w:rFonts w:ascii="Arial" w:hAnsi="Arial" w:cs="Arial"/>
          <w:sz w:val="18"/>
          <w:szCs w:val="18"/>
          <w:lang w:val="es-CO"/>
        </w:rPr>
        <w:t xml:space="preserve"> será entregad</w:t>
      </w:r>
      <w:r>
        <w:rPr>
          <w:rFonts w:ascii="Arial" w:hAnsi="Arial" w:cs="Arial"/>
          <w:sz w:val="18"/>
          <w:szCs w:val="18"/>
          <w:lang w:val="es-CO"/>
        </w:rPr>
        <w:t>a</w:t>
      </w:r>
      <w:r w:rsidRPr="00CA18E8">
        <w:rPr>
          <w:rFonts w:ascii="Arial" w:hAnsi="Arial" w:cs="Arial"/>
          <w:sz w:val="18"/>
          <w:szCs w:val="18"/>
          <w:lang w:val="es-CO"/>
        </w:rPr>
        <w:t xml:space="preserve"> por parte de FOGAF</w:t>
      </w:r>
      <w:r>
        <w:rPr>
          <w:rFonts w:ascii="Arial" w:hAnsi="Arial" w:cs="Arial"/>
          <w:sz w:val="18"/>
          <w:szCs w:val="18"/>
          <w:lang w:val="es-CO"/>
        </w:rPr>
        <w:t>Í</w:t>
      </w:r>
      <w:r w:rsidRPr="00CA18E8">
        <w:rPr>
          <w:rFonts w:ascii="Arial" w:hAnsi="Arial" w:cs="Arial"/>
          <w:sz w:val="18"/>
          <w:szCs w:val="18"/>
          <w:lang w:val="es-CO"/>
        </w:rPr>
        <w:t xml:space="preserve">N al </w:t>
      </w:r>
      <w:r>
        <w:rPr>
          <w:rFonts w:ascii="Arial" w:hAnsi="Arial" w:cs="Arial"/>
          <w:sz w:val="18"/>
          <w:szCs w:val="18"/>
          <w:lang w:val="es-CO"/>
        </w:rPr>
        <w:t>liquidador y al contralor o r</w:t>
      </w:r>
      <w:r w:rsidRPr="00CA18E8">
        <w:rPr>
          <w:rFonts w:ascii="Arial" w:hAnsi="Arial" w:cs="Arial"/>
          <w:sz w:val="18"/>
          <w:szCs w:val="18"/>
          <w:lang w:val="es-CO"/>
        </w:rPr>
        <w:t xml:space="preserve">evisor </w:t>
      </w:r>
      <w:r>
        <w:rPr>
          <w:rFonts w:ascii="Arial" w:hAnsi="Arial" w:cs="Arial"/>
          <w:sz w:val="18"/>
          <w:szCs w:val="18"/>
          <w:lang w:val="es-CO"/>
        </w:rPr>
        <w:t>f</w:t>
      </w:r>
      <w:r w:rsidRPr="00CA18E8">
        <w:rPr>
          <w:rFonts w:ascii="Arial" w:hAnsi="Arial" w:cs="Arial"/>
          <w:sz w:val="18"/>
          <w:szCs w:val="18"/>
          <w:lang w:val="es-CO"/>
        </w:rPr>
        <w:t>iscal al momento de su designación.</w:t>
      </w:r>
    </w:p>
  </w:footnote>
  <w:footnote w:id="2">
    <w:p w14:paraId="2354BBBF" w14:textId="77777777" w:rsidR="0057110A" w:rsidRPr="00CF1381" w:rsidRDefault="0057110A" w:rsidP="00AF61E2">
      <w:pPr>
        <w:pStyle w:val="Textonotapie"/>
        <w:jc w:val="both"/>
        <w:rPr>
          <w:lang w:val="es-CO"/>
        </w:rPr>
      </w:pPr>
      <w:r w:rsidRPr="00CF1381">
        <w:rPr>
          <w:rStyle w:val="Refdenotaalpie"/>
          <w:rFonts w:ascii="Arial" w:hAnsi="Arial" w:cs="Arial"/>
          <w:sz w:val="18"/>
          <w:szCs w:val="18"/>
        </w:rPr>
        <w:footnoteRef/>
      </w:r>
      <w:r w:rsidRPr="00CF1381">
        <w:rPr>
          <w:rFonts w:ascii="Arial" w:hAnsi="Arial" w:cs="Arial"/>
          <w:sz w:val="18"/>
          <w:szCs w:val="18"/>
        </w:rPr>
        <w:t xml:space="preserve"> </w:t>
      </w:r>
      <w:r w:rsidRPr="00CF1381">
        <w:rPr>
          <w:rFonts w:ascii="Arial" w:hAnsi="Arial" w:cs="Arial"/>
          <w:color w:val="000000"/>
          <w:sz w:val="18"/>
          <w:szCs w:val="18"/>
          <w:shd w:val="clear" w:color="auto" w:fill="FFFFFF"/>
        </w:rPr>
        <w:t>Decreto-</w:t>
      </w:r>
      <w:r>
        <w:rPr>
          <w:rFonts w:ascii="Arial" w:hAnsi="Arial" w:cs="Arial"/>
          <w:color w:val="000000"/>
          <w:sz w:val="18"/>
          <w:szCs w:val="18"/>
          <w:shd w:val="clear" w:color="auto" w:fill="FFFFFF"/>
        </w:rPr>
        <w:t>L</w:t>
      </w:r>
      <w:r w:rsidRPr="00CF1381">
        <w:rPr>
          <w:rFonts w:ascii="Arial" w:hAnsi="Arial" w:cs="Arial"/>
          <w:color w:val="000000"/>
          <w:sz w:val="18"/>
          <w:szCs w:val="18"/>
          <w:shd w:val="clear" w:color="auto" w:fill="FFFFFF"/>
        </w:rPr>
        <w:t>ey</w:t>
      </w:r>
      <w:r w:rsidRPr="00AA72D9">
        <w:t> </w:t>
      </w:r>
      <w:hyperlink r:id="rId1" w:anchor="0" w:history="1">
        <w:r w:rsidRPr="00AA72D9">
          <w:rPr>
            <w:rFonts w:ascii="Arial" w:hAnsi="Arial" w:cs="Arial"/>
            <w:color w:val="000000"/>
            <w:sz w:val="18"/>
            <w:szCs w:val="18"/>
            <w:shd w:val="clear" w:color="auto" w:fill="FFFFFF"/>
          </w:rPr>
          <w:t>19</w:t>
        </w:r>
      </w:hyperlink>
      <w:r w:rsidRPr="00AA72D9">
        <w:rPr>
          <w:rFonts w:ascii="Arial" w:hAnsi="Arial" w:cs="Arial"/>
          <w:color w:val="000000"/>
          <w:sz w:val="18"/>
          <w:szCs w:val="18"/>
          <w:shd w:val="clear" w:color="auto" w:fill="FFFFFF"/>
        </w:rPr>
        <w:t> </w:t>
      </w:r>
      <w:r w:rsidRPr="00CF1381">
        <w:rPr>
          <w:rFonts w:ascii="Arial" w:hAnsi="Arial" w:cs="Arial"/>
          <w:color w:val="000000"/>
          <w:sz w:val="18"/>
          <w:szCs w:val="18"/>
          <w:shd w:val="clear" w:color="auto" w:fill="FFFFFF"/>
        </w:rPr>
        <w:t xml:space="preserve">de 2012, </w:t>
      </w:r>
      <w:r>
        <w:rPr>
          <w:rFonts w:ascii="Arial" w:hAnsi="Arial" w:cs="Arial"/>
          <w:color w:val="000000"/>
          <w:sz w:val="18"/>
          <w:szCs w:val="18"/>
          <w:shd w:val="clear" w:color="auto" w:fill="FFFFFF"/>
        </w:rPr>
        <w:t xml:space="preserve">que </w:t>
      </w:r>
      <w:r w:rsidRPr="00CF1381">
        <w:rPr>
          <w:rFonts w:ascii="Arial" w:hAnsi="Arial" w:cs="Arial"/>
          <w:color w:val="000000"/>
          <w:sz w:val="18"/>
          <w:szCs w:val="18"/>
          <w:shd w:val="clear" w:color="auto" w:fill="FFFFFF"/>
        </w:rPr>
        <w:t>modificó la Ley</w:t>
      </w:r>
      <w:r w:rsidRPr="00AA72D9">
        <w:rPr>
          <w:rFonts w:ascii="Arial" w:hAnsi="Arial" w:cs="Arial"/>
          <w:color w:val="000000"/>
          <w:sz w:val="18"/>
          <w:szCs w:val="18"/>
          <w:shd w:val="clear" w:color="auto" w:fill="FFFFFF"/>
        </w:rPr>
        <w:t> </w:t>
      </w:r>
      <w:hyperlink r:id="rId2" w:anchor="0" w:history="1">
        <w:r w:rsidRPr="00AA72D9">
          <w:rPr>
            <w:rFonts w:ascii="Arial" w:hAnsi="Arial" w:cs="Arial"/>
            <w:color w:val="000000"/>
            <w:sz w:val="18"/>
            <w:szCs w:val="18"/>
            <w:shd w:val="clear" w:color="auto" w:fill="FFFFFF"/>
          </w:rPr>
          <w:t>527</w:t>
        </w:r>
      </w:hyperlink>
      <w:r w:rsidRPr="00AA72D9">
        <w:rPr>
          <w:rFonts w:ascii="Arial" w:hAnsi="Arial" w:cs="Arial"/>
          <w:color w:val="000000"/>
          <w:sz w:val="18"/>
          <w:szCs w:val="18"/>
          <w:shd w:val="clear" w:color="auto" w:fill="FFFFFF"/>
        </w:rPr>
        <w:t> </w:t>
      </w:r>
      <w:r w:rsidRPr="00CF1381">
        <w:rPr>
          <w:rFonts w:ascii="Arial" w:hAnsi="Arial" w:cs="Arial"/>
          <w:color w:val="000000"/>
          <w:sz w:val="18"/>
          <w:szCs w:val="18"/>
          <w:shd w:val="clear" w:color="auto" w:fill="FFFFFF"/>
        </w:rPr>
        <w:t>de 1999 en lo que se refiere a las entidades de certificación, toda vez que dispuso en su artículo</w:t>
      </w:r>
      <w:r w:rsidRPr="00AA72D9">
        <w:rPr>
          <w:rFonts w:ascii="Arial" w:hAnsi="Arial" w:cs="Arial"/>
          <w:color w:val="000000"/>
          <w:sz w:val="18"/>
          <w:szCs w:val="18"/>
          <w:shd w:val="clear" w:color="auto" w:fill="FFFFFF"/>
        </w:rPr>
        <w:t> </w:t>
      </w:r>
      <w:hyperlink r:id="rId3" w:anchor="160" w:history="1">
        <w:r w:rsidRPr="00AA72D9">
          <w:rPr>
            <w:rFonts w:ascii="Arial" w:hAnsi="Arial" w:cs="Arial"/>
            <w:color w:val="000000"/>
            <w:sz w:val="18"/>
            <w:szCs w:val="18"/>
            <w:shd w:val="clear" w:color="auto" w:fill="FFFFFF"/>
          </w:rPr>
          <w:t>160</w:t>
        </w:r>
      </w:hyperlink>
      <w:r w:rsidRPr="00CF1381">
        <w:rPr>
          <w:rFonts w:ascii="Arial" w:hAnsi="Arial" w:cs="Arial"/>
          <w:color w:val="000000"/>
          <w:sz w:val="18"/>
          <w:szCs w:val="18"/>
          <w:shd w:val="clear" w:color="auto" w:fill="FFFFFF"/>
        </w:rPr>
        <w:t>, que las entidades de certificación, para desarrollar sus actividades, ya no necesitarán autorización previa de la Superintendencia de Industria y Comercio, sino que requerirán ser acreditadas previamente por el Organismo Nacional de Acreditación de Colombia (ONAC), conforme a la reglamentación expedida por el Gobierno Nacional</w:t>
      </w:r>
    </w:p>
  </w:footnote>
  <w:footnote w:id="3">
    <w:p w14:paraId="04B34098" w14:textId="77777777" w:rsidR="0057110A" w:rsidRPr="006A6345" w:rsidRDefault="0057110A" w:rsidP="00AF61E2">
      <w:pPr>
        <w:pStyle w:val="Textonotapie"/>
        <w:rPr>
          <w:lang w:val="es-CO"/>
        </w:rPr>
      </w:pPr>
      <w:r>
        <w:rPr>
          <w:rStyle w:val="Refdenotaalpie"/>
        </w:rPr>
        <w:footnoteRef/>
      </w:r>
      <w:r>
        <w:t xml:space="preserve"> </w:t>
      </w:r>
      <w:r w:rsidRPr="006A6345">
        <w:rPr>
          <w:rFonts w:ascii="Arial" w:hAnsi="Arial" w:cs="Arial"/>
          <w:sz w:val="18"/>
          <w:szCs w:val="18"/>
          <w:lang w:val="es-CO"/>
        </w:rPr>
        <w:t xml:space="preserve">Parte I, Título I, Capítulo III </w:t>
      </w:r>
      <w:r>
        <w:rPr>
          <w:rFonts w:ascii="Arial" w:hAnsi="Arial" w:cs="Arial"/>
          <w:sz w:val="18"/>
          <w:szCs w:val="18"/>
          <w:lang w:val="es-CO"/>
        </w:rPr>
        <w:t>de la Circular Básica Jurídica referente a la</w:t>
      </w:r>
      <w:r w:rsidRPr="006A6345">
        <w:rPr>
          <w:rFonts w:ascii="Arial" w:hAnsi="Arial" w:cs="Arial"/>
          <w:sz w:val="18"/>
          <w:szCs w:val="18"/>
          <w:lang w:val="es-CO"/>
        </w:rPr>
        <w:t>s</w:t>
      </w:r>
      <w:r>
        <w:rPr>
          <w:rFonts w:ascii="Arial" w:hAnsi="Arial" w:cs="Arial"/>
          <w:sz w:val="18"/>
          <w:szCs w:val="18"/>
          <w:lang w:val="es-CO"/>
        </w:rPr>
        <w:t xml:space="preserve"> </w:t>
      </w:r>
      <w:r w:rsidRPr="006A6345">
        <w:rPr>
          <w:rFonts w:ascii="Arial" w:hAnsi="Arial" w:cs="Arial"/>
          <w:sz w:val="18"/>
          <w:szCs w:val="18"/>
          <w:lang w:val="es-CO"/>
        </w:rPr>
        <w:t>funciones y responsabilidad</w:t>
      </w:r>
      <w:r>
        <w:rPr>
          <w:rFonts w:ascii="Arial" w:hAnsi="Arial" w:cs="Arial"/>
          <w:sz w:val="18"/>
          <w:szCs w:val="18"/>
          <w:lang w:val="es-CO"/>
        </w:rPr>
        <w:t>es</w:t>
      </w:r>
      <w:r w:rsidRPr="006A6345">
        <w:rPr>
          <w:rFonts w:ascii="Arial" w:hAnsi="Arial" w:cs="Arial"/>
          <w:sz w:val="18"/>
          <w:szCs w:val="18"/>
          <w:lang w:val="es-CO"/>
        </w:rPr>
        <w:t xml:space="preserve"> de la revisoría fiscal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EEB0" w14:textId="026FB918" w:rsidR="0057110A" w:rsidRDefault="0057110A">
    <w:pPr>
      <w:pStyle w:val="Encabezado"/>
    </w:pPr>
    <w:r w:rsidRPr="006563A9">
      <w:rPr>
        <w:noProof/>
      </w:rPr>
      <w:drawing>
        <wp:anchor distT="0" distB="0" distL="114300" distR="114300" simplePos="0" relativeHeight="251657216" behindDoc="1" locked="0" layoutInCell="1" allowOverlap="1" wp14:anchorId="1572D0D1" wp14:editId="4BA5BB0F">
          <wp:simplePos x="0" y="0"/>
          <wp:positionH relativeFrom="margin">
            <wp:align>left</wp:align>
          </wp:positionH>
          <wp:positionV relativeFrom="paragraph">
            <wp:posOffset>-424815</wp:posOffset>
          </wp:positionV>
          <wp:extent cx="1486634" cy="678425"/>
          <wp:effectExtent l="0" t="0" r="0" b="7620"/>
          <wp:wrapNone/>
          <wp:docPr id="67"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6634" cy="678425"/>
                  </a:xfrm>
                  <a:prstGeom prst="rect">
                    <a:avLst/>
                  </a:prstGeom>
                </pic:spPr>
              </pic:pic>
            </a:graphicData>
          </a:graphic>
          <wp14:sizeRelH relativeFrom="margin">
            <wp14:pctWidth>0</wp14:pctWidth>
          </wp14:sizeRelH>
          <wp14:sizeRelV relativeFrom="margin">
            <wp14:pctHeight>0</wp14:pctHeight>
          </wp14:sizeRelV>
        </wp:anchor>
      </w:drawing>
    </w:r>
  </w:p>
  <w:p w14:paraId="7F23667F" w14:textId="0C20185E" w:rsidR="0057110A" w:rsidRDefault="005711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B26"/>
    <w:multiLevelType w:val="hybridMultilevel"/>
    <w:tmpl w:val="FB544C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C1315B"/>
    <w:multiLevelType w:val="hybridMultilevel"/>
    <w:tmpl w:val="3EF486C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CA7C14"/>
    <w:multiLevelType w:val="hybridMultilevel"/>
    <w:tmpl w:val="57B4FD3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A442A5"/>
    <w:multiLevelType w:val="hybridMultilevel"/>
    <w:tmpl w:val="800E0C70"/>
    <w:lvl w:ilvl="0" w:tplc="A1A6CDFA">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 w15:restartNumberingAfterBreak="0">
    <w:nsid w:val="05AE1230"/>
    <w:multiLevelType w:val="hybridMultilevel"/>
    <w:tmpl w:val="C05E7DBC"/>
    <w:lvl w:ilvl="0" w:tplc="240A0017">
      <w:start w:val="1"/>
      <w:numFmt w:val="lowerLetter"/>
      <w:lvlText w:val="%1)"/>
      <w:lvlJc w:val="left"/>
      <w:pPr>
        <w:ind w:left="1713" w:hanging="360"/>
      </w:pPr>
      <w:rPr>
        <w:rFont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5" w15:restartNumberingAfterBreak="0">
    <w:nsid w:val="068B1FC6"/>
    <w:multiLevelType w:val="multilevel"/>
    <w:tmpl w:val="A1B65B9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201295"/>
    <w:multiLevelType w:val="hybridMultilevel"/>
    <w:tmpl w:val="0414F0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FD767A"/>
    <w:multiLevelType w:val="hybridMultilevel"/>
    <w:tmpl w:val="14CE70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7E3D50"/>
    <w:multiLevelType w:val="multilevel"/>
    <w:tmpl w:val="F6B8B3A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046B42"/>
    <w:multiLevelType w:val="hybridMultilevel"/>
    <w:tmpl w:val="06C4E89A"/>
    <w:lvl w:ilvl="0" w:tplc="0B3C581A">
      <w:start w:val="1"/>
      <w:numFmt w:val="upperRoman"/>
      <w:lvlText w:val="%1."/>
      <w:lvlJc w:val="left"/>
      <w:pPr>
        <w:ind w:left="720" w:hanging="360"/>
      </w:pPr>
      <w:rPr>
        <w:rFonts w:ascii="Arial" w:eastAsia="Times New Roman" w:hAnsi="Arial" w:cs="Arial"/>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4FB1259"/>
    <w:multiLevelType w:val="hybridMultilevel"/>
    <w:tmpl w:val="3D3C7C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5CA1E33"/>
    <w:multiLevelType w:val="hybridMultilevel"/>
    <w:tmpl w:val="9E24625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C14645"/>
    <w:multiLevelType w:val="hybridMultilevel"/>
    <w:tmpl w:val="995E32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A270E5B"/>
    <w:multiLevelType w:val="multilevel"/>
    <w:tmpl w:val="66E283F0"/>
    <w:lvl w:ilvl="0">
      <w:start w:val="1"/>
      <w:numFmt w:val="decimal"/>
      <w:lvlText w:val="%1."/>
      <w:lvlJc w:val="left"/>
      <w:pPr>
        <w:ind w:left="720"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4" w15:restartNumberingAfterBreak="0">
    <w:nsid w:val="1B542492"/>
    <w:multiLevelType w:val="hybridMultilevel"/>
    <w:tmpl w:val="279E3A86"/>
    <w:lvl w:ilvl="0" w:tplc="6EAC54CA">
      <w:start w:val="1"/>
      <w:numFmt w:val="lowerRoman"/>
      <w:lvlText w:val="%1."/>
      <w:lvlJc w:val="left"/>
      <w:pPr>
        <w:ind w:left="1430" w:hanging="72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5" w15:restartNumberingAfterBreak="0">
    <w:nsid w:val="21503059"/>
    <w:multiLevelType w:val="hybridMultilevel"/>
    <w:tmpl w:val="7B6EB6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AE60B6"/>
    <w:multiLevelType w:val="multilevel"/>
    <w:tmpl w:val="537C1A0E"/>
    <w:lvl w:ilvl="0">
      <w:start w:val="1"/>
      <w:numFmt w:val="decimal"/>
      <w:lvlText w:val="%1."/>
      <w:lvlJc w:val="left"/>
      <w:pPr>
        <w:ind w:left="1800" w:hanging="1440"/>
      </w:pPr>
      <w:rPr>
        <w:rFonts w:hint="default"/>
      </w:rPr>
    </w:lvl>
    <w:lvl w:ilvl="1">
      <w:start w:val="1"/>
      <w:numFmt w:val="decimal"/>
      <w:isLgl/>
      <w:lvlText w:val="%1.%2."/>
      <w:lvlJc w:val="left"/>
      <w:pPr>
        <w:ind w:left="720" w:hanging="720"/>
      </w:pPr>
      <w:rPr>
        <w:rFonts w:ascii="Arial" w:hAnsi="Arial" w:cs="Arial" w:hint="default"/>
        <w:b/>
      </w:rPr>
    </w:lvl>
    <w:lvl w:ilvl="2">
      <w:start w:val="1"/>
      <w:numFmt w:val="decimal"/>
      <w:isLgl/>
      <w:lvlText w:val="%1.%2.%3."/>
      <w:lvlJc w:val="left"/>
      <w:pPr>
        <w:ind w:left="1080"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326AF1"/>
    <w:multiLevelType w:val="hybridMultilevel"/>
    <w:tmpl w:val="41CA70F4"/>
    <w:lvl w:ilvl="0" w:tplc="1C26630C">
      <w:start w:val="1"/>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B2A30B2"/>
    <w:multiLevelType w:val="multilevel"/>
    <w:tmpl w:val="6164D056"/>
    <w:lvl w:ilvl="0">
      <w:start w:val="1"/>
      <w:numFmt w:val="decimal"/>
      <w:lvlText w:val="%1."/>
      <w:lvlJc w:val="left"/>
      <w:pPr>
        <w:ind w:left="1800" w:hanging="144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97626D"/>
    <w:multiLevelType w:val="multilevel"/>
    <w:tmpl w:val="91669A7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717735"/>
    <w:multiLevelType w:val="hybridMultilevel"/>
    <w:tmpl w:val="57B4FD3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E257C9A"/>
    <w:multiLevelType w:val="multilevel"/>
    <w:tmpl w:val="DF5A0166"/>
    <w:lvl w:ilvl="0">
      <w:start w:val="1"/>
      <w:numFmt w:val="lowerLetter"/>
      <w:lvlText w:val="%1)"/>
      <w:lvlJc w:val="left"/>
      <w:pPr>
        <w:ind w:left="720" w:hanging="360"/>
      </w:pPr>
      <w:rPr>
        <w:rFonts w:hint="default"/>
      </w:rPr>
    </w:lvl>
    <w:lvl w:ilvl="1">
      <w:start w:val="3"/>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2" w15:restartNumberingAfterBreak="0">
    <w:nsid w:val="31233F2F"/>
    <w:multiLevelType w:val="hybridMultilevel"/>
    <w:tmpl w:val="144E3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3132BAA"/>
    <w:multiLevelType w:val="hybridMultilevel"/>
    <w:tmpl w:val="C4C431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C22C66"/>
    <w:multiLevelType w:val="hybridMultilevel"/>
    <w:tmpl w:val="14C2936A"/>
    <w:lvl w:ilvl="0" w:tplc="C1CAEF06">
      <w:start w:val="1"/>
      <w:numFmt w:val="bullet"/>
      <w:lvlText w:val="•"/>
      <w:lvlJc w:val="left"/>
      <w:pPr>
        <w:tabs>
          <w:tab w:val="num" w:pos="720"/>
        </w:tabs>
        <w:ind w:left="720" w:hanging="360"/>
      </w:pPr>
      <w:rPr>
        <w:rFonts w:ascii="Arial" w:hAnsi="Arial" w:hint="default"/>
      </w:rPr>
    </w:lvl>
    <w:lvl w:ilvl="1" w:tplc="6CB01A46" w:tentative="1">
      <w:start w:val="1"/>
      <w:numFmt w:val="bullet"/>
      <w:lvlText w:val="•"/>
      <w:lvlJc w:val="left"/>
      <w:pPr>
        <w:tabs>
          <w:tab w:val="num" w:pos="1440"/>
        </w:tabs>
        <w:ind w:left="1440" w:hanging="360"/>
      </w:pPr>
      <w:rPr>
        <w:rFonts w:ascii="Arial" w:hAnsi="Arial" w:hint="default"/>
      </w:rPr>
    </w:lvl>
    <w:lvl w:ilvl="2" w:tplc="6D62C71A" w:tentative="1">
      <w:start w:val="1"/>
      <w:numFmt w:val="bullet"/>
      <w:lvlText w:val="•"/>
      <w:lvlJc w:val="left"/>
      <w:pPr>
        <w:tabs>
          <w:tab w:val="num" w:pos="2160"/>
        </w:tabs>
        <w:ind w:left="2160" w:hanging="360"/>
      </w:pPr>
      <w:rPr>
        <w:rFonts w:ascii="Arial" w:hAnsi="Arial" w:hint="default"/>
      </w:rPr>
    </w:lvl>
    <w:lvl w:ilvl="3" w:tplc="BD40CBCA" w:tentative="1">
      <w:start w:val="1"/>
      <w:numFmt w:val="bullet"/>
      <w:lvlText w:val="•"/>
      <w:lvlJc w:val="left"/>
      <w:pPr>
        <w:tabs>
          <w:tab w:val="num" w:pos="2880"/>
        </w:tabs>
        <w:ind w:left="2880" w:hanging="360"/>
      </w:pPr>
      <w:rPr>
        <w:rFonts w:ascii="Arial" w:hAnsi="Arial" w:hint="default"/>
      </w:rPr>
    </w:lvl>
    <w:lvl w:ilvl="4" w:tplc="AB3CCD00" w:tentative="1">
      <w:start w:val="1"/>
      <w:numFmt w:val="bullet"/>
      <w:lvlText w:val="•"/>
      <w:lvlJc w:val="left"/>
      <w:pPr>
        <w:tabs>
          <w:tab w:val="num" w:pos="3600"/>
        </w:tabs>
        <w:ind w:left="3600" w:hanging="360"/>
      </w:pPr>
      <w:rPr>
        <w:rFonts w:ascii="Arial" w:hAnsi="Arial" w:hint="default"/>
      </w:rPr>
    </w:lvl>
    <w:lvl w:ilvl="5" w:tplc="F6302048" w:tentative="1">
      <w:start w:val="1"/>
      <w:numFmt w:val="bullet"/>
      <w:lvlText w:val="•"/>
      <w:lvlJc w:val="left"/>
      <w:pPr>
        <w:tabs>
          <w:tab w:val="num" w:pos="4320"/>
        </w:tabs>
        <w:ind w:left="4320" w:hanging="360"/>
      </w:pPr>
      <w:rPr>
        <w:rFonts w:ascii="Arial" w:hAnsi="Arial" w:hint="default"/>
      </w:rPr>
    </w:lvl>
    <w:lvl w:ilvl="6" w:tplc="F5CC4FB6" w:tentative="1">
      <w:start w:val="1"/>
      <w:numFmt w:val="bullet"/>
      <w:lvlText w:val="•"/>
      <w:lvlJc w:val="left"/>
      <w:pPr>
        <w:tabs>
          <w:tab w:val="num" w:pos="5040"/>
        </w:tabs>
        <w:ind w:left="5040" w:hanging="360"/>
      </w:pPr>
      <w:rPr>
        <w:rFonts w:ascii="Arial" w:hAnsi="Arial" w:hint="default"/>
      </w:rPr>
    </w:lvl>
    <w:lvl w:ilvl="7" w:tplc="62306998" w:tentative="1">
      <w:start w:val="1"/>
      <w:numFmt w:val="bullet"/>
      <w:lvlText w:val="•"/>
      <w:lvlJc w:val="left"/>
      <w:pPr>
        <w:tabs>
          <w:tab w:val="num" w:pos="5760"/>
        </w:tabs>
        <w:ind w:left="5760" w:hanging="360"/>
      </w:pPr>
      <w:rPr>
        <w:rFonts w:ascii="Arial" w:hAnsi="Arial" w:hint="default"/>
      </w:rPr>
    </w:lvl>
    <w:lvl w:ilvl="8" w:tplc="8C1450D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8E43FE4"/>
    <w:multiLevelType w:val="hybridMultilevel"/>
    <w:tmpl w:val="B48CED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A075502"/>
    <w:multiLevelType w:val="multilevel"/>
    <w:tmpl w:val="FED4C7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A547A63"/>
    <w:multiLevelType w:val="hybridMultilevel"/>
    <w:tmpl w:val="E97E1D5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D6C1732"/>
    <w:multiLevelType w:val="hybridMultilevel"/>
    <w:tmpl w:val="3BCC4B2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F6E1856"/>
    <w:multiLevelType w:val="hybridMultilevel"/>
    <w:tmpl w:val="E7AC6950"/>
    <w:lvl w:ilvl="0" w:tplc="3842B19C">
      <w:start w:val="1"/>
      <w:numFmt w:val="decimal"/>
      <w:lvlText w:val="%1."/>
      <w:lvlJc w:val="left"/>
      <w:pPr>
        <w:ind w:left="1065" w:hanging="705"/>
      </w:pPr>
      <w:rPr>
        <w:rFonts w:hint="default"/>
      </w:rPr>
    </w:lvl>
    <w:lvl w:ilvl="1" w:tplc="4F8875B2">
      <w:start w:val="5"/>
      <w:numFmt w:val="bullet"/>
      <w:lvlText w:val="•"/>
      <w:lvlJc w:val="left"/>
      <w:pPr>
        <w:ind w:left="1785" w:hanging="705"/>
      </w:pPr>
      <w:rPr>
        <w:rFonts w:ascii="Arial" w:eastAsia="Times New Roman" w:hAnsi="Arial" w:cs="Arial" w:hint="default"/>
      </w:rPr>
    </w:lvl>
    <w:lvl w:ilvl="2" w:tplc="F80C8D9A">
      <w:start w:val="1"/>
      <w:numFmt w:val="lowerRoman"/>
      <w:lvlText w:val="%3)"/>
      <w:lvlJc w:val="left"/>
      <w:pPr>
        <w:ind w:left="2700" w:hanging="72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0A719F2"/>
    <w:multiLevelType w:val="hybridMultilevel"/>
    <w:tmpl w:val="27D20F04"/>
    <w:lvl w:ilvl="0" w:tplc="240A000F">
      <w:start w:val="1"/>
      <w:numFmt w:val="decimal"/>
      <w:lvlText w:val="%1."/>
      <w:lvlJc w:val="left"/>
      <w:pPr>
        <w:ind w:left="2520" w:hanging="360"/>
      </w:p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1" w15:restartNumberingAfterBreak="0">
    <w:nsid w:val="42573FB2"/>
    <w:multiLevelType w:val="hybridMultilevel"/>
    <w:tmpl w:val="85DCCFF4"/>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57D7D44"/>
    <w:multiLevelType w:val="hybridMultilevel"/>
    <w:tmpl w:val="B576F4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5812E6C"/>
    <w:multiLevelType w:val="hybridMultilevel"/>
    <w:tmpl w:val="3B48A4B2"/>
    <w:lvl w:ilvl="0" w:tplc="240A000F">
      <w:start w:val="1"/>
      <w:numFmt w:val="decimal"/>
      <w:lvlText w:val="%1."/>
      <w:lvlJc w:val="left"/>
      <w:pPr>
        <w:ind w:left="2520" w:hanging="360"/>
      </w:p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4" w15:restartNumberingAfterBreak="0">
    <w:nsid w:val="4CB04950"/>
    <w:multiLevelType w:val="hybridMultilevel"/>
    <w:tmpl w:val="67080C2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4D0F6F60"/>
    <w:multiLevelType w:val="multilevel"/>
    <w:tmpl w:val="22AA3FEE"/>
    <w:lvl w:ilvl="0">
      <w:start w:val="1"/>
      <w:numFmt w:val="decimal"/>
      <w:lvlText w:val="%1."/>
      <w:lvlJc w:val="left"/>
      <w:pPr>
        <w:ind w:left="720" w:hanging="360"/>
      </w:pPr>
      <w:rPr>
        <w:rFonts w:hint="default"/>
      </w:rPr>
    </w:lvl>
    <w:lvl w:ilvl="1">
      <w:start w:val="12"/>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43365F"/>
    <w:multiLevelType w:val="multilevel"/>
    <w:tmpl w:val="8E06F56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4E4F04A0"/>
    <w:multiLevelType w:val="hybridMultilevel"/>
    <w:tmpl w:val="277ACD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59A41C1"/>
    <w:multiLevelType w:val="multilevel"/>
    <w:tmpl w:val="B05AECC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9B54AB3"/>
    <w:multiLevelType w:val="multilevel"/>
    <w:tmpl w:val="F6B8B3A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1A4A29"/>
    <w:multiLevelType w:val="multilevel"/>
    <w:tmpl w:val="A1B65B9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2617D28"/>
    <w:multiLevelType w:val="multilevel"/>
    <w:tmpl w:val="18D4F32A"/>
    <w:lvl w:ilvl="0">
      <w:start w:val="1"/>
      <w:numFmt w:val="decimal"/>
      <w:lvlText w:val="%1."/>
      <w:lvlJc w:val="left"/>
      <w:pPr>
        <w:ind w:left="1065" w:hanging="360"/>
      </w:pPr>
      <w:rPr>
        <w:rFonts w:ascii="Arial" w:hAnsi="Arial" w:cs="Arial" w:hint="default"/>
        <w:b/>
      </w:rPr>
    </w:lvl>
    <w:lvl w:ilvl="1">
      <w:start w:val="1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2" w15:restartNumberingAfterBreak="0">
    <w:nsid w:val="669B1AA1"/>
    <w:multiLevelType w:val="multilevel"/>
    <w:tmpl w:val="D49874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E7A0188"/>
    <w:multiLevelType w:val="hybridMultilevel"/>
    <w:tmpl w:val="9BC43114"/>
    <w:lvl w:ilvl="0" w:tplc="4510DEA2">
      <w:start w:val="1"/>
      <w:numFmt w:val="lowerLetter"/>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44" w15:restartNumberingAfterBreak="0">
    <w:nsid w:val="766719E8"/>
    <w:multiLevelType w:val="multilevel"/>
    <w:tmpl w:val="3EC69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B7644D"/>
    <w:multiLevelType w:val="hybridMultilevel"/>
    <w:tmpl w:val="4928E29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2"/>
  </w:num>
  <w:num w:numId="4">
    <w:abstractNumId w:val="6"/>
  </w:num>
  <w:num w:numId="5">
    <w:abstractNumId w:val="32"/>
  </w:num>
  <w:num w:numId="6">
    <w:abstractNumId w:val="28"/>
  </w:num>
  <w:num w:numId="7">
    <w:abstractNumId w:val="35"/>
  </w:num>
  <w:num w:numId="8">
    <w:abstractNumId w:val="19"/>
  </w:num>
  <w:num w:numId="9">
    <w:abstractNumId w:val="0"/>
  </w:num>
  <w:num w:numId="10">
    <w:abstractNumId w:val="13"/>
  </w:num>
  <w:num w:numId="11">
    <w:abstractNumId w:val="41"/>
  </w:num>
  <w:num w:numId="12">
    <w:abstractNumId w:val="15"/>
  </w:num>
  <w:num w:numId="13">
    <w:abstractNumId w:val="36"/>
  </w:num>
  <w:num w:numId="14">
    <w:abstractNumId w:val="2"/>
  </w:num>
  <w:num w:numId="15">
    <w:abstractNumId w:val="25"/>
  </w:num>
  <w:num w:numId="16">
    <w:abstractNumId w:val="43"/>
  </w:num>
  <w:num w:numId="17">
    <w:abstractNumId w:val="39"/>
  </w:num>
  <w:num w:numId="18">
    <w:abstractNumId w:val="38"/>
  </w:num>
  <w:num w:numId="19">
    <w:abstractNumId w:val="11"/>
  </w:num>
  <w:num w:numId="20">
    <w:abstractNumId w:val="10"/>
  </w:num>
  <w:num w:numId="21">
    <w:abstractNumId w:val="31"/>
  </w:num>
  <w:num w:numId="22">
    <w:abstractNumId w:val="4"/>
  </w:num>
  <w:num w:numId="23">
    <w:abstractNumId w:val="1"/>
  </w:num>
  <w:num w:numId="24">
    <w:abstractNumId w:val="3"/>
  </w:num>
  <w:num w:numId="25">
    <w:abstractNumId w:val="34"/>
  </w:num>
  <w:num w:numId="26">
    <w:abstractNumId w:val="20"/>
  </w:num>
  <w:num w:numId="27">
    <w:abstractNumId w:val="26"/>
  </w:num>
  <w:num w:numId="28">
    <w:abstractNumId w:val="42"/>
  </w:num>
  <w:num w:numId="29">
    <w:abstractNumId w:val="21"/>
  </w:num>
  <w:num w:numId="30">
    <w:abstractNumId w:val="8"/>
  </w:num>
  <w:num w:numId="31">
    <w:abstractNumId w:val="40"/>
  </w:num>
  <w:num w:numId="32">
    <w:abstractNumId w:val="5"/>
  </w:num>
  <w:num w:numId="33">
    <w:abstractNumId w:val="27"/>
  </w:num>
  <w:num w:numId="34">
    <w:abstractNumId w:val="7"/>
  </w:num>
  <w:num w:numId="35">
    <w:abstractNumId w:val="18"/>
  </w:num>
  <w:num w:numId="36">
    <w:abstractNumId w:val="33"/>
  </w:num>
  <w:num w:numId="37">
    <w:abstractNumId w:val="30"/>
  </w:num>
  <w:num w:numId="38">
    <w:abstractNumId w:val="12"/>
  </w:num>
  <w:num w:numId="39">
    <w:abstractNumId w:val="17"/>
  </w:num>
  <w:num w:numId="40">
    <w:abstractNumId w:val="9"/>
  </w:num>
  <w:num w:numId="41">
    <w:abstractNumId w:val="29"/>
  </w:num>
  <w:num w:numId="42">
    <w:abstractNumId w:val="45"/>
  </w:num>
  <w:num w:numId="43">
    <w:abstractNumId w:val="24"/>
  </w:num>
  <w:num w:numId="44">
    <w:abstractNumId w:val="14"/>
  </w:num>
  <w:num w:numId="45">
    <w:abstractNumId w:val="3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15"/>
    <w:rsid w:val="00011442"/>
    <w:rsid w:val="00014A69"/>
    <w:rsid w:val="00073126"/>
    <w:rsid w:val="000772EF"/>
    <w:rsid w:val="000B07D5"/>
    <w:rsid w:val="000E6FE4"/>
    <w:rsid w:val="000F7763"/>
    <w:rsid w:val="00103F3C"/>
    <w:rsid w:val="00123142"/>
    <w:rsid w:val="00183027"/>
    <w:rsid w:val="00193F53"/>
    <w:rsid w:val="001A64A1"/>
    <w:rsid w:val="001D1882"/>
    <w:rsid w:val="001D5935"/>
    <w:rsid w:val="001E7CFF"/>
    <w:rsid w:val="001F790A"/>
    <w:rsid w:val="0022571E"/>
    <w:rsid w:val="00265CB9"/>
    <w:rsid w:val="0027085D"/>
    <w:rsid w:val="002946F1"/>
    <w:rsid w:val="0031098A"/>
    <w:rsid w:val="00353F6E"/>
    <w:rsid w:val="003636B0"/>
    <w:rsid w:val="0038117F"/>
    <w:rsid w:val="00391802"/>
    <w:rsid w:val="003924C9"/>
    <w:rsid w:val="003A137B"/>
    <w:rsid w:val="003D0F36"/>
    <w:rsid w:val="003F2113"/>
    <w:rsid w:val="003F3155"/>
    <w:rsid w:val="003F7277"/>
    <w:rsid w:val="004313A1"/>
    <w:rsid w:val="0046219C"/>
    <w:rsid w:val="0047639B"/>
    <w:rsid w:val="00476715"/>
    <w:rsid w:val="00497C3A"/>
    <w:rsid w:val="004C3BFF"/>
    <w:rsid w:val="004D6CCE"/>
    <w:rsid w:val="004E035E"/>
    <w:rsid w:val="004F7936"/>
    <w:rsid w:val="005439C5"/>
    <w:rsid w:val="005462E1"/>
    <w:rsid w:val="0055500C"/>
    <w:rsid w:val="0057110A"/>
    <w:rsid w:val="005849E1"/>
    <w:rsid w:val="005A5BC4"/>
    <w:rsid w:val="005A6CDA"/>
    <w:rsid w:val="005B6B7F"/>
    <w:rsid w:val="005F44F9"/>
    <w:rsid w:val="005F7AAF"/>
    <w:rsid w:val="00612860"/>
    <w:rsid w:val="00635035"/>
    <w:rsid w:val="00641F0C"/>
    <w:rsid w:val="00667F7B"/>
    <w:rsid w:val="006C74DD"/>
    <w:rsid w:val="00702E16"/>
    <w:rsid w:val="00713445"/>
    <w:rsid w:val="0072586C"/>
    <w:rsid w:val="00727B4C"/>
    <w:rsid w:val="00740A76"/>
    <w:rsid w:val="00744DE2"/>
    <w:rsid w:val="00770257"/>
    <w:rsid w:val="00785EF4"/>
    <w:rsid w:val="00786039"/>
    <w:rsid w:val="007F5F25"/>
    <w:rsid w:val="008008A1"/>
    <w:rsid w:val="00830950"/>
    <w:rsid w:val="00846EB3"/>
    <w:rsid w:val="0088189D"/>
    <w:rsid w:val="008B57CC"/>
    <w:rsid w:val="008C6BAB"/>
    <w:rsid w:val="008F6EB8"/>
    <w:rsid w:val="00990B9A"/>
    <w:rsid w:val="009946A7"/>
    <w:rsid w:val="009E30D9"/>
    <w:rsid w:val="00A11D85"/>
    <w:rsid w:val="00A12287"/>
    <w:rsid w:val="00A209A4"/>
    <w:rsid w:val="00A32BA2"/>
    <w:rsid w:val="00A93C48"/>
    <w:rsid w:val="00AA5251"/>
    <w:rsid w:val="00AA5C47"/>
    <w:rsid w:val="00AC5C3A"/>
    <w:rsid w:val="00AF61E2"/>
    <w:rsid w:val="00B712D6"/>
    <w:rsid w:val="00BC5DC1"/>
    <w:rsid w:val="00C550F0"/>
    <w:rsid w:val="00CC49D3"/>
    <w:rsid w:val="00CE33B8"/>
    <w:rsid w:val="00D15797"/>
    <w:rsid w:val="00D60928"/>
    <w:rsid w:val="00D82D63"/>
    <w:rsid w:val="00D911F4"/>
    <w:rsid w:val="00DB0227"/>
    <w:rsid w:val="00DB6EB3"/>
    <w:rsid w:val="00DC406E"/>
    <w:rsid w:val="00DD13DC"/>
    <w:rsid w:val="00DE3964"/>
    <w:rsid w:val="00E01465"/>
    <w:rsid w:val="00E11881"/>
    <w:rsid w:val="00E61A18"/>
    <w:rsid w:val="00E7060D"/>
    <w:rsid w:val="00EA3A4B"/>
    <w:rsid w:val="00ED3F3E"/>
    <w:rsid w:val="00F07ADC"/>
    <w:rsid w:val="00F474A2"/>
    <w:rsid w:val="00FB1CD3"/>
    <w:rsid w:val="00FD0373"/>
    <w:rsid w:val="00FF2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72D09B"/>
  <w15:chartTrackingRefBased/>
  <w15:docId w15:val="{3B9A8FC4-3214-6049-81F8-D1236866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Bottom of Form"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AF61E2"/>
    <w:pPr>
      <w:keepNext/>
      <w:jc w:val="both"/>
      <w:outlineLvl w:val="0"/>
    </w:pPr>
    <w:rPr>
      <w:rFonts w:ascii="Comic Sans MS" w:hAnsi="Comic Sans MS"/>
      <w:b/>
      <w:sz w:val="22"/>
      <w:szCs w:val="20"/>
      <w:lang w:val="es-ES_tradnl"/>
    </w:rPr>
  </w:style>
  <w:style w:type="paragraph" w:styleId="Ttulo2">
    <w:name w:val="heading 2"/>
    <w:basedOn w:val="Normal"/>
    <w:next w:val="Normal"/>
    <w:link w:val="Ttulo2Car"/>
    <w:qFormat/>
    <w:rsid w:val="00AF61E2"/>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AF61E2"/>
    <w:pPr>
      <w:keepNext/>
      <w:spacing w:before="240" w:after="60"/>
      <w:outlineLvl w:val="2"/>
    </w:pPr>
    <w:rPr>
      <w:rFonts w:ascii="Cambria" w:hAnsi="Cambria"/>
      <w:b/>
      <w:bCs/>
      <w:sz w:val="26"/>
      <w:szCs w:val="26"/>
    </w:rPr>
  </w:style>
  <w:style w:type="paragraph" w:styleId="Ttulo5">
    <w:name w:val="heading 5"/>
    <w:basedOn w:val="Normal"/>
    <w:next w:val="Normal"/>
    <w:link w:val="Ttulo5Car"/>
    <w:qFormat/>
    <w:rsid w:val="00AF61E2"/>
    <w:pPr>
      <w:keepNext/>
      <w:jc w:val="both"/>
      <w:outlineLvl w:val="4"/>
    </w:pPr>
    <w:rPr>
      <w:rFonts w:ascii="Arial" w:hAnsi="Arial"/>
      <w:b/>
      <w:szCs w:val="20"/>
      <w:lang w:val="es-ES_tradnl"/>
    </w:rPr>
  </w:style>
  <w:style w:type="paragraph" w:styleId="Ttulo6">
    <w:name w:val="heading 6"/>
    <w:basedOn w:val="Normal"/>
    <w:next w:val="Normal"/>
    <w:link w:val="Ttulo6Car"/>
    <w:qFormat/>
    <w:rsid w:val="00AF61E2"/>
    <w:pPr>
      <w:keepNext/>
      <w:jc w:val="both"/>
      <w:outlineLvl w:val="5"/>
    </w:pPr>
    <w:rPr>
      <w:rFonts w:ascii="Arial" w:hAnsi="Arial"/>
      <w:sz w:val="26"/>
      <w:szCs w:val="20"/>
      <w:lang w:val="es-ES_tradnl"/>
    </w:rPr>
  </w:style>
  <w:style w:type="paragraph" w:styleId="Ttulo7">
    <w:name w:val="heading 7"/>
    <w:basedOn w:val="Normal"/>
    <w:next w:val="Normal"/>
    <w:link w:val="Ttulo7Car"/>
    <w:qFormat/>
    <w:rsid w:val="00AF61E2"/>
    <w:pPr>
      <w:keepNext/>
      <w:tabs>
        <w:tab w:val="num" w:pos="1068"/>
      </w:tabs>
      <w:outlineLvl w:val="6"/>
    </w:pPr>
    <w:rPr>
      <w:rFonts w:ascii="Arial" w:hAnsi="Arial"/>
      <w:b/>
      <w:szCs w:val="20"/>
      <w:lang w:val="es-ES_tradnl"/>
    </w:rPr>
  </w:style>
  <w:style w:type="paragraph" w:styleId="Ttulo8">
    <w:name w:val="heading 8"/>
    <w:basedOn w:val="Normal"/>
    <w:next w:val="Normal"/>
    <w:link w:val="Ttulo8Car"/>
    <w:qFormat/>
    <w:rsid w:val="00AF61E2"/>
    <w:pPr>
      <w:keepNext/>
      <w:jc w:val="center"/>
      <w:outlineLvl w:val="7"/>
    </w:pPr>
    <w:rPr>
      <w:rFonts w:ascii="Arial" w:hAnsi="Arial"/>
      <w:b/>
      <w:i/>
      <w:szCs w:val="20"/>
      <w:lang w:val="es-ES_tradnl"/>
    </w:rPr>
  </w:style>
  <w:style w:type="paragraph" w:styleId="Ttulo9">
    <w:name w:val="heading 9"/>
    <w:basedOn w:val="Normal"/>
    <w:next w:val="Normal"/>
    <w:link w:val="Ttulo9Car"/>
    <w:qFormat/>
    <w:rsid w:val="00AF61E2"/>
    <w:pPr>
      <w:keepNext/>
      <w:tabs>
        <w:tab w:val="num" w:pos="1068"/>
      </w:tabs>
      <w:outlineLvl w:val="8"/>
    </w:pPr>
    <w:rPr>
      <w:rFonts w:ascii="Arial" w:hAnsi="Arial"/>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F61E2"/>
    <w:rPr>
      <w:rFonts w:ascii="Comic Sans MS" w:hAnsi="Comic Sans MS"/>
      <w:b/>
      <w:sz w:val="22"/>
      <w:lang w:val="es-ES_tradnl" w:eastAsia="es-ES"/>
    </w:rPr>
  </w:style>
  <w:style w:type="character" w:customStyle="1" w:styleId="Ttulo2Car">
    <w:name w:val="Título 2 Car"/>
    <w:basedOn w:val="Fuentedeprrafopredeter"/>
    <w:link w:val="Ttulo2"/>
    <w:rsid w:val="00AF61E2"/>
    <w:rPr>
      <w:rFonts w:ascii="Cambria" w:hAnsi="Cambria"/>
      <w:b/>
      <w:bCs/>
      <w:i/>
      <w:iCs/>
      <w:sz w:val="28"/>
      <w:szCs w:val="28"/>
      <w:lang w:val="es-ES" w:eastAsia="es-ES"/>
    </w:rPr>
  </w:style>
  <w:style w:type="character" w:customStyle="1" w:styleId="Ttulo3Car">
    <w:name w:val="Título 3 Car"/>
    <w:basedOn w:val="Fuentedeprrafopredeter"/>
    <w:link w:val="Ttulo3"/>
    <w:rsid w:val="00AF61E2"/>
    <w:rPr>
      <w:rFonts w:ascii="Cambria" w:hAnsi="Cambria"/>
      <w:b/>
      <w:bCs/>
      <w:sz w:val="26"/>
      <w:szCs w:val="26"/>
      <w:lang w:val="es-ES" w:eastAsia="es-ES"/>
    </w:rPr>
  </w:style>
  <w:style w:type="character" w:customStyle="1" w:styleId="Ttulo5Car">
    <w:name w:val="Título 5 Car"/>
    <w:basedOn w:val="Fuentedeprrafopredeter"/>
    <w:link w:val="Ttulo5"/>
    <w:rsid w:val="00AF61E2"/>
    <w:rPr>
      <w:rFonts w:ascii="Arial" w:hAnsi="Arial"/>
      <w:b/>
      <w:sz w:val="24"/>
      <w:lang w:val="es-ES_tradnl" w:eastAsia="es-ES"/>
    </w:rPr>
  </w:style>
  <w:style w:type="character" w:customStyle="1" w:styleId="Ttulo6Car">
    <w:name w:val="Título 6 Car"/>
    <w:basedOn w:val="Fuentedeprrafopredeter"/>
    <w:link w:val="Ttulo6"/>
    <w:rsid w:val="00AF61E2"/>
    <w:rPr>
      <w:rFonts w:ascii="Arial" w:hAnsi="Arial"/>
      <w:sz w:val="26"/>
      <w:lang w:val="es-ES_tradnl" w:eastAsia="es-ES"/>
    </w:rPr>
  </w:style>
  <w:style w:type="character" w:customStyle="1" w:styleId="Ttulo7Car">
    <w:name w:val="Título 7 Car"/>
    <w:basedOn w:val="Fuentedeprrafopredeter"/>
    <w:link w:val="Ttulo7"/>
    <w:rsid w:val="00AF61E2"/>
    <w:rPr>
      <w:rFonts w:ascii="Arial" w:hAnsi="Arial"/>
      <w:b/>
      <w:sz w:val="24"/>
      <w:lang w:val="es-ES_tradnl" w:eastAsia="es-ES"/>
    </w:rPr>
  </w:style>
  <w:style w:type="character" w:customStyle="1" w:styleId="Ttulo8Car">
    <w:name w:val="Título 8 Car"/>
    <w:basedOn w:val="Fuentedeprrafopredeter"/>
    <w:link w:val="Ttulo8"/>
    <w:rsid w:val="00AF61E2"/>
    <w:rPr>
      <w:rFonts w:ascii="Arial" w:hAnsi="Arial"/>
      <w:b/>
      <w:i/>
      <w:sz w:val="24"/>
      <w:lang w:val="es-ES_tradnl" w:eastAsia="es-ES"/>
    </w:rPr>
  </w:style>
  <w:style w:type="character" w:customStyle="1" w:styleId="Ttulo9Car">
    <w:name w:val="Título 9 Car"/>
    <w:basedOn w:val="Fuentedeprrafopredeter"/>
    <w:link w:val="Ttulo9"/>
    <w:rsid w:val="00AF61E2"/>
    <w:rPr>
      <w:rFonts w:ascii="Arial" w:hAnsi="Arial"/>
      <w:b/>
      <w:sz w:val="22"/>
      <w:lang w:val="es-ES_tradnl" w:eastAsia="es-ES"/>
    </w:rPr>
  </w:style>
  <w:style w:type="table" w:styleId="Tablaconcuadrcula">
    <w:name w:val="Table Grid"/>
    <w:basedOn w:val="Tablanormal"/>
    <w:rsid w:val="004D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5439C5"/>
    <w:pPr>
      <w:tabs>
        <w:tab w:val="center" w:pos="4252"/>
        <w:tab w:val="right" w:pos="8504"/>
      </w:tabs>
    </w:pPr>
    <w:rPr>
      <w:sz w:val="20"/>
      <w:szCs w:val="20"/>
      <w:lang w:val="es-ES_tradnl"/>
    </w:rPr>
  </w:style>
  <w:style w:type="paragraph" w:styleId="Piedepgina">
    <w:name w:val="footer"/>
    <w:basedOn w:val="Normal"/>
    <w:link w:val="PiedepginaCar"/>
    <w:rsid w:val="005F44F9"/>
    <w:pPr>
      <w:tabs>
        <w:tab w:val="center" w:pos="4252"/>
        <w:tab w:val="right" w:pos="8504"/>
      </w:tabs>
    </w:pPr>
  </w:style>
  <w:style w:type="character" w:customStyle="1" w:styleId="PiedepginaCar">
    <w:name w:val="Pie de página Car"/>
    <w:link w:val="Piedepgina"/>
    <w:locked/>
    <w:rsid w:val="009946A7"/>
    <w:rPr>
      <w:sz w:val="24"/>
      <w:szCs w:val="24"/>
      <w:lang w:val="es-ES" w:eastAsia="es-ES"/>
    </w:rPr>
  </w:style>
  <w:style w:type="character" w:styleId="Nmerodepgina">
    <w:name w:val="page number"/>
    <w:basedOn w:val="Fuentedeprrafopredeter"/>
    <w:rsid w:val="005F44F9"/>
  </w:style>
  <w:style w:type="paragraph" w:styleId="Textodeglobo">
    <w:name w:val="Balloon Text"/>
    <w:basedOn w:val="Normal"/>
    <w:link w:val="TextodegloboCar"/>
    <w:rsid w:val="00AF61E2"/>
    <w:rPr>
      <w:rFonts w:ascii="Tahoma" w:hAnsi="Tahoma" w:cs="Tahoma"/>
      <w:sz w:val="16"/>
      <w:szCs w:val="16"/>
    </w:rPr>
  </w:style>
  <w:style w:type="character" w:customStyle="1" w:styleId="TextodegloboCar">
    <w:name w:val="Texto de globo Car"/>
    <w:basedOn w:val="Fuentedeprrafopredeter"/>
    <w:link w:val="Textodeglobo"/>
    <w:rsid w:val="00AF61E2"/>
    <w:rPr>
      <w:rFonts w:ascii="Tahoma" w:hAnsi="Tahoma" w:cs="Tahoma"/>
      <w:sz w:val="16"/>
      <w:szCs w:val="16"/>
      <w:lang w:val="es-ES" w:eastAsia="es-ES"/>
    </w:rPr>
  </w:style>
  <w:style w:type="paragraph" w:styleId="Textoindependiente">
    <w:name w:val="Body Text"/>
    <w:basedOn w:val="Normal"/>
    <w:link w:val="TextoindependienteCar"/>
    <w:rsid w:val="00AF61E2"/>
    <w:pPr>
      <w:jc w:val="both"/>
    </w:pPr>
    <w:rPr>
      <w:rFonts w:ascii="Arial" w:hAnsi="Arial"/>
      <w:szCs w:val="20"/>
    </w:rPr>
  </w:style>
  <w:style w:type="character" w:customStyle="1" w:styleId="TextoindependienteCar">
    <w:name w:val="Texto independiente Car"/>
    <w:basedOn w:val="Fuentedeprrafopredeter"/>
    <w:link w:val="Textoindependiente"/>
    <w:rsid w:val="00AF61E2"/>
    <w:rPr>
      <w:rFonts w:ascii="Arial" w:hAnsi="Arial"/>
      <w:sz w:val="24"/>
      <w:lang w:val="es-ES" w:eastAsia="es-ES"/>
    </w:rPr>
  </w:style>
  <w:style w:type="character" w:styleId="Refdecomentario">
    <w:name w:val="annotation reference"/>
    <w:rsid w:val="00AF61E2"/>
    <w:rPr>
      <w:sz w:val="16"/>
      <w:szCs w:val="16"/>
    </w:rPr>
  </w:style>
  <w:style w:type="paragraph" w:styleId="Textocomentario">
    <w:name w:val="annotation text"/>
    <w:basedOn w:val="Normal"/>
    <w:link w:val="TextocomentarioCar"/>
    <w:rsid w:val="00AF61E2"/>
    <w:rPr>
      <w:sz w:val="20"/>
      <w:szCs w:val="20"/>
    </w:rPr>
  </w:style>
  <w:style w:type="character" w:customStyle="1" w:styleId="TextocomentarioCar">
    <w:name w:val="Texto comentario Car"/>
    <w:basedOn w:val="Fuentedeprrafopredeter"/>
    <w:link w:val="Textocomentario"/>
    <w:rsid w:val="00AF61E2"/>
    <w:rPr>
      <w:lang w:val="es-ES" w:eastAsia="es-ES"/>
    </w:rPr>
  </w:style>
  <w:style w:type="paragraph" w:styleId="Asuntodelcomentario">
    <w:name w:val="annotation subject"/>
    <w:basedOn w:val="Textocomentario"/>
    <w:next w:val="Textocomentario"/>
    <w:link w:val="AsuntodelcomentarioCar"/>
    <w:uiPriority w:val="99"/>
    <w:rsid w:val="00AF61E2"/>
    <w:rPr>
      <w:b/>
      <w:bCs/>
    </w:rPr>
  </w:style>
  <w:style w:type="character" w:customStyle="1" w:styleId="AsuntodelcomentarioCar">
    <w:name w:val="Asunto del comentario Car"/>
    <w:basedOn w:val="TextocomentarioCar"/>
    <w:link w:val="Asuntodelcomentario"/>
    <w:uiPriority w:val="99"/>
    <w:rsid w:val="00AF61E2"/>
    <w:rPr>
      <w:b/>
      <w:bCs/>
      <w:lang w:val="es-ES" w:eastAsia="es-ES"/>
    </w:rPr>
  </w:style>
  <w:style w:type="character" w:styleId="Hipervnculo">
    <w:name w:val="Hyperlink"/>
    <w:rsid w:val="00AF61E2"/>
    <w:rPr>
      <w:color w:val="0000FF"/>
      <w:u w:val="single"/>
    </w:rPr>
  </w:style>
  <w:style w:type="paragraph" w:styleId="NormalWeb">
    <w:name w:val="Normal (Web)"/>
    <w:basedOn w:val="Normal"/>
    <w:rsid w:val="00AF61E2"/>
    <w:pPr>
      <w:spacing w:before="100" w:beforeAutospacing="1" w:after="100" w:afterAutospacing="1"/>
    </w:pPr>
    <w:rPr>
      <w:color w:val="663300"/>
    </w:rPr>
  </w:style>
  <w:style w:type="paragraph" w:styleId="Textonotapie">
    <w:name w:val="footnote text"/>
    <w:basedOn w:val="Normal"/>
    <w:link w:val="TextonotapieCar"/>
    <w:rsid w:val="00AF61E2"/>
    <w:rPr>
      <w:sz w:val="20"/>
      <w:szCs w:val="20"/>
    </w:rPr>
  </w:style>
  <w:style w:type="character" w:customStyle="1" w:styleId="TextonotapieCar">
    <w:name w:val="Texto nota pie Car"/>
    <w:basedOn w:val="Fuentedeprrafopredeter"/>
    <w:link w:val="Textonotapie"/>
    <w:rsid w:val="00AF61E2"/>
    <w:rPr>
      <w:lang w:val="es-ES" w:eastAsia="es-ES"/>
    </w:rPr>
  </w:style>
  <w:style w:type="character" w:styleId="Refdenotaalpie">
    <w:name w:val="footnote reference"/>
    <w:rsid w:val="00AF61E2"/>
    <w:rPr>
      <w:vertAlign w:val="superscript"/>
    </w:rPr>
  </w:style>
  <w:style w:type="paragraph" w:styleId="Prrafodelista">
    <w:name w:val="List Paragraph"/>
    <w:basedOn w:val="Normal"/>
    <w:uiPriority w:val="34"/>
    <w:qFormat/>
    <w:rsid w:val="00AF61E2"/>
    <w:pPr>
      <w:ind w:left="708"/>
    </w:pPr>
  </w:style>
  <w:style w:type="paragraph" w:styleId="Textoindependiente2">
    <w:name w:val="Body Text 2"/>
    <w:basedOn w:val="Normal"/>
    <w:link w:val="Textoindependiente2Car"/>
    <w:rsid w:val="00AF61E2"/>
    <w:pPr>
      <w:spacing w:after="120" w:line="480" w:lineRule="auto"/>
    </w:pPr>
  </w:style>
  <w:style w:type="character" w:customStyle="1" w:styleId="Textoindependiente2Car">
    <w:name w:val="Texto independiente 2 Car"/>
    <w:basedOn w:val="Fuentedeprrafopredeter"/>
    <w:link w:val="Textoindependiente2"/>
    <w:rsid w:val="00AF61E2"/>
    <w:rPr>
      <w:sz w:val="24"/>
      <w:szCs w:val="24"/>
      <w:lang w:val="es-ES" w:eastAsia="es-ES"/>
    </w:rPr>
  </w:style>
  <w:style w:type="paragraph" w:styleId="Textoindependiente3">
    <w:name w:val="Body Text 3"/>
    <w:basedOn w:val="Normal"/>
    <w:link w:val="Textoindependiente3Car"/>
    <w:rsid w:val="00AF61E2"/>
    <w:pPr>
      <w:spacing w:after="120"/>
    </w:pPr>
    <w:rPr>
      <w:sz w:val="16"/>
      <w:szCs w:val="16"/>
    </w:rPr>
  </w:style>
  <w:style w:type="character" w:customStyle="1" w:styleId="Textoindependiente3Car">
    <w:name w:val="Texto independiente 3 Car"/>
    <w:basedOn w:val="Fuentedeprrafopredeter"/>
    <w:link w:val="Textoindependiente3"/>
    <w:rsid w:val="00AF61E2"/>
    <w:rPr>
      <w:sz w:val="16"/>
      <w:szCs w:val="16"/>
      <w:lang w:val="es-ES" w:eastAsia="es-ES"/>
    </w:rPr>
  </w:style>
  <w:style w:type="paragraph" w:styleId="Sangra2detindependiente">
    <w:name w:val="Body Text Indent 2"/>
    <w:basedOn w:val="Normal"/>
    <w:link w:val="Sangra2detindependienteCar"/>
    <w:rsid w:val="00AF61E2"/>
    <w:pPr>
      <w:spacing w:after="120" w:line="480" w:lineRule="auto"/>
      <w:ind w:left="283"/>
    </w:pPr>
  </w:style>
  <w:style w:type="character" w:customStyle="1" w:styleId="Sangra2detindependienteCar">
    <w:name w:val="Sangría 2 de t. independiente Car"/>
    <w:basedOn w:val="Fuentedeprrafopredeter"/>
    <w:link w:val="Sangra2detindependiente"/>
    <w:rsid w:val="00AF61E2"/>
    <w:rPr>
      <w:sz w:val="24"/>
      <w:szCs w:val="24"/>
      <w:lang w:val="es-ES" w:eastAsia="es-ES"/>
    </w:rPr>
  </w:style>
  <w:style w:type="paragraph" w:styleId="Sangra3detindependiente">
    <w:name w:val="Body Text Indent 3"/>
    <w:basedOn w:val="Normal"/>
    <w:link w:val="Sangra3detindependienteCar"/>
    <w:rsid w:val="00AF61E2"/>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F61E2"/>
    <w:rPr>
      <w:sz w:val="16"/>
      <w:szCs w:val="16"/>
      <w:lang w:val="es-ES" w:eastAsia="es-ES"/>
    </w:rPr>
  </w:style>
  <w:style w:type="paragraph" w:styleId="Descripcin">
    <w:name w:val="caption"/>
    <w:basedOn w:val="Normal"/>
    <w:next w:val="Normal"/>
    <w:qFormat/>
    <w:rsid w:val="00AF61E2"/>
    <w:pPr>
      <w:jc w:val="center"/>
    </w:pPr>
    <w:rPr>
      <w:rFonts w:ascii="Arial" w:hAnsi="Arial"/>
      <w:b/>
      <w:szCs w:val="20"/>
      <w:lang w:val="es-ES_tradnl"/>
    </w:rPr>
  </w:style>
  <w:style w:type="paragraph" w:styleId="Sangradetextonormal">
    <w:name w:val="Body Text Indent"/>
    <w:basedOn w:val="Normal"/>
    <w:link w:val="SangradetextonormalCar"/>
    <w:rsid w:val="00AF61E2"/>
    <w:pPr>
      <w:spacing w:after="120"/>
      <w:ind w:left="283"/>
    </w:pPr>
  </w:style>
  <w:style w:type="character" w:customStyle="1" w:styleId="SangradetextonormalCar">
    <w:name w:val="Sangría de texto normal Car"/>
    <w:basedOn w:val="Fuentedeprrafopredeter"/>
    <w:link w:val="Sangradetextonormal"/>
    <w:rsid w:val="00AF61E2"/>
    <w:rPr>
      <w:sz w:val="24"/>
      <w:szCs w:val="24"/>
      <w:lang w:val="es-ES" w:eastAsia="es-ES"/>
    </w:rPr>
  </w:style>
  <w:style w:type="paragraph" w:styleId="z-Finaldelformulario">
    <w:name w:val="HTML Bottom of Form"/>
    <w:basedOn w:val="Normal"/>
    <w:next w:val="Normal"/>
    <w:link w:val="z-FinaldelformularioCar"/>
    <w:hidden/>
    <w:uiPriority w:val="99"/>
    <w:unhideWhenUsed/>
    <w:rsid w:val="00AF61E2"/>
    <w:pPr>
      <w:pBdr>
        <w:top w:val="single" w:sz="6" w:space="1" w:color="auto"/>
      </w:pBdr>
      <w:jc w:val="center"/>
    </w:pPr>
    <w:rPr>
      <w:rFonts w:ascii="Arial" w:hAnsi="Arial" w:cs="Arial"/>
      <w:vanish/>
      <w:sz w:val="16"/>
      <w:szCs w:val="16"/>
      <w:lang w:val="es-CO" w:eastAsia="es-CO"/>
    </w:rPr>
  </w:style>
  <w:style w:type="character" w:customStyle="1" w:styleId="z-FinaldelformularioCar">
    <w:name w:val="z-Final del formulario Car"/>
    <w:basedOn w:val="Fuentedeprrafopredeter"/>
    <w:link w:val="z-Finaldelformulario"/>
    <w:uiPriority w:val="99"/>
    <w:rsid w:val="00AF61E2"/>
    <w:rPr>
      <w:rFonts w:ascii="Arial" w:hAnsi="Arial" w:cs="Arial"/>
      <w:vanish/>
      <w:sz w:val="16"/>
      <w:szCs w:val="16"/>
      <w:lang w:eastAsia="es-CO"/>
    </w:rPr>
  </w:style>
  <w:style w:type="paragraph" w:customStyle="1" w:styleId="Default">
    <w:name w:val="Default"/>
    <w:rsid w:val="00AF61E2"/>
    <w:pPr>
      <w:autoSpaceDE w:val="0"/>
      <w:autoSpaceDN w:val="0"/>
      <w:adjustRightInd w:val="0"/>
    </w:pPr>
    <w:rPr>
      <w:rFonts w:ascii="Arial" w:hAnsi="Arial" w:cs="Arial"/>
      <w:color w:val="000000"/>
      <w:sz w:val="24"/>
      <w:szCs w:val="24"/>
      <w:lang w:eastAsia="es-CO"/>
    </w:rPr>
  </w:style>
  <w:style w:type="character" w:customStyle="1" w:styleId="apple-converted-space">
    <w:name w:val="apple-converted-space"/>
    <w:basedOn w:val="Fuentedeprrafopredeter"/>
    <w:rsid w:val="00AF61E2"/>
  </w:style>
  <w:style w:type="paragraph" w:styleId="Ttulo">
    <w:name w:val="Title"/>
    <w:basedOn w:val="Normal"/>
    <w:link w:val="TtuloCar1"/>
    <w:qFormat/>
    <w:rsid w:val="00AF61E2"/>
    <w:pPr>
      <w:tabs>
        <w:tab w:val="left" w:pos="1620"/>
      </w:tabs>
      <w:ind w:left="1797" w:hanging="1797"/>
      <w:jc w:val="center"/>
    </w:pPr>
    <w:rPr>
      <w:rFonts w:ascii="Tahoma" w:hAnsi="Tahoma"/>
      <w:b/>
      <w:sz w:val="28"/>
      <w:lang w:val="es-CO"/>
    </w:rPr>
  </w:style>
  <w:style w:type="character" w:customStyle="1" w:styleId="TtuloCar1">
    <w:name w:val="Título Car1"/>
    <w:link w:val="Ttulo"/>
    <w:rsid w:val="00AF61E2"/>
    <w:rPr>
      <w:rFonts w:ascii="Tahoma" w:hAnsi="Tahoma"/>
      <w:b/>
      <w:sz w:val="28"/>
      <w:szCs w:val="24"/>
      <w:lang w:eastAsia="es-ES"/>
    </w:rPr>
  </w:style>
  <w:style w:type="character" w:customStyle="1" w:styleId="TtuloCar">
    <w:name w:val="Título Car"/>
    <w:basedOn w:val="Fuentedeprrafopredeter"/>
    <w:rsid w:val="00AF61E2"/>
    <w:rPr>
      <w:rFonts w:asciiTheme="majorHAnsi" w:eastAsiaTheme="majorEastAsia" w:hAnsiTheme="majorHAnsi" w:cstheme="majorBidi"/>
      <w:spacing w:val="-10"/>
      <w:kern w:val="28"/>
      <w:sz w:val="56"/>
      <w:szCs w:val="56"/>
      <w:lang w:val="es-ES" w:eastAsia="es-ES"/>
    </w:rPr>
  </w:style>
  <w:style w:type="character" w:styleId="Hipervnculovisitado">
    <w:name w:val="FollowedHyperlink"/>
    <w:basedOn w:val="Fuentedeprrafopredeter"/>
    <w:rsid w:val="00AF6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gafin@fogafin.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ogafin@fogafin.gov.c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ogafin@fogafin.gov.co"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ogafin@fogafin.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www.alcaldiabogota.gov.co/sisjur/normas/Norma1.jsp?i=45322" TargetMode="External"/><Relationship Id="rId2" Type="http://schemas.openxmlformats.org/officeDocument/2006/relationships/hyperlink" Target="http://www.alcaldiabogota.gov.co/sisjur/normas/Norma1.jsp?i=4276" TargetMode="External"/><Relationship Id="rId1" Type="http://schemas.openxmlformats.org/officeDocument/2006/relationships/hyperlink" Target="http://www.alcaldiabogota.gov.co/sisjur/normas/Norma1.jsp?i=453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acroprocesos xmlns="3410525b-d2fa-4a3d-a768-156301000eb6">14</Macroprocesos>
    <Departamento xmlns="86fbb03e-06d9-4e12-899b-85ae2e791394">Jurídico</Departa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6EA729DC2D5364692565BF43CEEA661" ma:contentTypeVersion="5" ma:contentTypeDescription="Crear nuevo documento." ma:contentTypeScope="" ma:versionID="ba78b88d6bc610b1d1f7e6662b4d6c7f">
  <xsd:schema xmlns:xsd="http://www.w3.org/2001/XMLSchema" xmlns:xs="http://www.w3.org/2001/XMLSchema" xmlns:p="http://schemas.microsoft.com/office/2006/metadata/properties" xmlns:ns2="86fbb03e-06d9-4e12-899b-85ae2e791394" xmlns:ns3="3410525b-d2fa-4a3d-a768-156301000eb6" targetNamespace="http://schemas.microsoft.com/office/2006/metadata/properties" ma:root="true" ma:fieldsID="929838af4f88dffdf3b9571a3284812e" ns2:_="" ns3:_="">
    <xsd:import namespace="86fbb03e-06d9-4e12-899b-85ae2e791394"/>
    <xsd:import namespace="3410525b-d2fa-4a3d-a768-156301000eb6"/>
    <xsd:element name="properties">
      <xsd:complexType>
        <xsd:sequence>
          <xsd:element name="documentManagement">
            <xsd:complexType>
              <xsd:all>
                <xsd:element ref="ns2:Departamento"/>
                <xsd:element ref="ns3:Macroproceso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b03e-06d9-4e12-899b-85ae2e791394" elementFormDefault="qualified">
    <xsd:import namespace="http://schemas.microsoft.com/office/2006/documentManagement/types"/>
    <xsd:import namespace="http://schemas.microsoft.com/office/infopath/2007/PartnerControls"/>
    <xsd:element name="Departamento" ma:index="8" ma:displayName="Departamento" ma:default="Comunicaciones y Relaciones Corporativas" ma:format="Dropdown" ma:internalName="Departamento">
      <xsd:simpleType>
        <xsd:restriction base="dms:Choice">
          <xsd:enumeration value="Comunicaciones y Relaciones Corporativas"/>
          <xsd:enumeration value="Auditoria Interna"/>
          <xsd:enumeration value="Información Financiera"/>
          <xsd:enumeration value="Dirección"/>
          <xsd:enumeration value="Riesgos Financieros de la Reserva"/>
          <xsd:enumeration value="Gestión de Contenidos"/>
          <xsd:enumeration value="Talento Humano"/>
          <xsd:enumeration value="Riesgo Operativo y Procesos"/>
          <xsd:enumeration value="Análisis de Entidades Financieras y Simulacros"/>
          <xsd:enumeration value="Jurídico"/>
          <xsd:enumeration value="Gestión de Otros Archivos"/>
          <xsd:enumeration value="Resolución y Liquidaciones"/>
          <xsd:enumeration value="Operaciones de Tesoreria"/>
          <xsd:enumeration value="Sistema de Seguro de Depósitos"/>
          <xsd:enumeration value="Planeación y Proyectos"/>
          <xsd:enumeration value="Gestión de Inversiones"/>
          <xsd:enumeration value="Subdireción Corporativa"/>
          <xsd:enumeration value="Desarrollo Administrativo"/>
          <xsd:enumeration value="Subdirección de Gestión de Activos"/>
          <xsd:enumeration value="Subdirección Financiera Y Operativa"/>
          <xsd:enumeration value="Tecnologías de La Información"/>
          <xsd:enumeration value="Subdirección de Mecanismo de Resolución"/>
        </xsd:restriction>
      </xsd:simpleType>
    </xsd:element>
  </xsd:schema>
  <xsd:schema xmlns:xsd="http://www.w3.org/2001/XMLSchema" xmlns:xs="http://www.w3.org/2001/XMLSchema" xmlns:dms="http://schemas.microsoft.com/office/2006/documentManagement/types" xmlns:pc="http://schemas.microsoft.com/office/infopath/2007/PartnerControls" targetNamespace="3410525b-d2fa-4a3d-a768-156301000eb6" elementFormDefault="qualified">
    <xsd:import namespace="http://schemas.microsoft.com/office/2006/documentManagement/types"/>
    <xsd:import namespace="http://schemas.microsoft.com/office/infopath/2007/PartnerControls"/>
    <xsd:element name="Macroprocesos" ma:index="9" ma:displayName="Proceso" ma:list="{aabdd146-37cb-46d7-8581-226074af296f}" ma:internalName="Macroprocesos" ma:readOnly="false" ma:showField="Macroproceso">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6BAD-8CD1-48DE-853C-0BCD09A9FDAB}">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410525b-d2fa-4a3d-a768-156301000eb6"/>
    <ds:schemaRef ds:uri="http://schemas.microsoft.com/office/2006/metadata/properties"/>
    <ds:schemaRef ds:uri="86fbb03e-06d9-4e12-899b-85ae2e791394"/>
    <ds:schemaRef ds:uri="http://www.w3.org/XML/1998/namespace"/>
    <ds:schemaRef ds:uri="http://purl.org/dc/elements/1.1/"/>
  </ds:schemaRefs>
</ds:datastoreItem>
</file>

<file path=customXml/itemProps2.xml><?xml version="1.0" encoding="utf-8"?>
<ds:datastoreItem xmlns:ds="http://schemas.openxmlformats.org/officeDocument/2006/customXml" ds:itemID="{8255F515-C773-4466-AD2F-45C2ABD2159C}">
  <ds:schemaRefs>
    <ds:schemaRef ds:uri="http://schemas.microsoft.com/sharepoint/v3/contenttype/forms"/>
  </ds:schemaRefs>
</ds:datastoreItem>
</file>

<file path=customXml/itemProps3.xml><?xml version="1.0" encoding="utf-8"?>
<ds:datastoreItem xmlns:ds="http://schemas.openxmlformats.org/officeDocument/2006/customXml" ds:itemID="{2FE4D06A-AAD0-4064-A358-74A7E2EAA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b03e-06d9-4e12-899b-85ae2e791394"/>
    <ds:schemaRef ds:uri="3410525b-d2fa-4a3d-a768-156301000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C188F1-1291-40F0-84AC-565592DC37CB}">
  <ds:schemaRefs>
    <ds:schemaRef ds:uri="http://schemas.microsoft.com/office/2006/metadata/longProperties"/>
  </ds:schemaRefs>
</ds:datastoreItem>
</file>

<file path=customXml/itemProps5.xml><?xml version="1.0" encoding="utf-8"?>
<ds:datastoreItem xmlns:ds="http://schemas.openxmlformats.org/officeDocument/2006/customXml" ds:itemID="{02593EB4-BA43-45C5-A0AB-D1923C0C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23</Pages>
  <Words>8241</Words>
  <Characters>43853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INDTITUCIONES FINANCIERAS</Company>
  <LinksUpToDate>false</LinksUpToDate>
  <CharactersWithSpaces>51991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DE GARANTIAS DE</dc:creator>
  <cp:keywords/>
  <cp:lastModifiedBy>Nuvia Espitia</cp:lastModifiedBy>
  <cp:revision>6</cp:revision>
  <cp:lastPrinted>2008-10-02T22:26:00Z</cp:lastPrinted>
  <dcterms:created xsi:type="dcterms:W3CDTF">2019-02-12T15:10:00Z</dcterms:created>
  <dcterms:modified xsi:type="dcterms:W3CDTF">2019-02-12T16:25:00Z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procesos">
    <vt:lpwstr>14</vt:lpwstr>
  </property>
  <property fmtid="{D5CDD505-2E9C-101B-9397-08002B2CF9AE}" pid="3" name="Departamento">
    <vt:lpwstr>Jurídico</vt:lpwstr>
  </property>
  <property fmtid="{D5CDD505-2E9C-101B-9397-08002B2CF9AE}" pid="4" name="ContentTypeId">
    <vt:lpwstr>0x010100D6EA729DC2D5364692565BF43CEEA661</vt:lpwstr>
  </property>
</Properties>
</file>