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877B" w14:textId="2D86CBA8" w:rsidR="001766AF" w:rsidRDefault="009E186E" w:rsidP="00A7004D">
      <w:pPr>
        <w:tabs>
          <w:tab w:val="center" w:pos="7190"/>
        </w:tabs>
        <w:spacing w:line="259" w:lineRule="auto"/>
        <w:ind w:left="0" w:firstLine="0"/>
      </w:pPr>
      <w:r>
        <w:rPr>
          <w:rFonts w:ascii="Times New Roman" w:eastAsia="Times New Roman" w:hAnsi="Times New Roman" w:cs="Times New Roman"/>
        </w:rPr>
        <w:tab/>
        <w:t xml:space="preserve"> </w:t>
      </w:r>
    </w:p>
    <w:p w14:paraId="48845CAA" w14:textId="77777777" w:rsidR="001766AF" w:rsidRDefault="009E186E">
      <w:pPr>
        <w:spacing w:line="259" w:lineRule="auto"/>
        <w:ind w:left="190" w:firstLine="0"/>
        <w:jc w:val="center"/>
      </w:pPr>
      <w:r>
        <w:rPr>
          <w:b/>
          <w:sz w:val="25"/>
        </w:rPr>
        <w:t xml:space="preserve"> </w:t>
      </w:r>
    </w:p>
    <w:p w14:paraId="18E3BD94" w14:textId="77777777" w:rsidR="001766AF" w:rsidRDefault="009E186E">
      <w:pPr>
        <w:spacing w:line="259" w:lineRule="auto"/>
        <w:ind w:left="190" w:firstLine="0"/>
        <w:jc w:val="center"/>
      </w:pPr>
      <w:r>
        <w:rPr>
          <w:b/>
          <w:sz w:val="25"/>
        </w:rPr>
        <w:t xml:space="preserve"> </w:t>
      </w:r>
    </w:p>
    <w:p w14:paraId="0CDCD61C" w14:textId="77777777" w:rsidR="00AC4767" w:rsidRDefault="00AC4767" w:rsidP="00AC4767">
      <w:pPr>
        <w:jc w:val="center"/>
        <w:rPr>
          <w:b/>
        </w:rPr>
      </w:pPr>
      <w:r>
        <w:rPr>
          <w:b/>
        </w:rPr>
        <w:t>INFORME GLOBAL DE COMENTARIOS</w:t>
      </w:r>
    </w:p>
    <w:p w14:paraId="0F0EA526" w14:textId="77777777" w:rsidR="00AC4767" w:rsidRDefault="00AC4767" w:rsidP="00AC4767">
      <w:pPr>
        <w:jc w:val="center"/>
        <w:rPr>
          <w:b/>
        </w:rPr>
      </w:pPr>
      <w:r>
        <w:rPr>
          <w:b/>
        </w:rPr>
        <w:t>PROYECTO DE NORMATIVIDAD</w:t>
      </w:r>
    </w:p>
    <w:p w14:paraId="3FE26664" w14:textId="77777777" w:rsidR="00AC4767" w:rsidRDefault="00AC4767" w:rsidP="00AC4767">
      <w:pPr>
        <w:jc w:val="center"/>
        <w:rPr>
          <w:b/>
        </w:rPr>
      </w:pPr>
    </w:p>
    <w:tbl>
      <w:tblPr>
        <w:tblStyle w:val="Tablaconcuadrcula"/>
        <w:tblW w:w="17289" w:type="dxa"/>
        <w:tblLook w:val="04A0" w:firstRow="1" w:lastRow="0" w:firstColumn="1" w:lastColumn="0" w:noHBand="0" w:noVBand="1"/>
      </w:tblPr>
      <w:tblGrid>
        <w:gridCol w:w="2066"/>
        <w:gridCol w:w="2233"/>
        <w:gridCol w:w="996"/>
        <w:gridCol w:w="1072"/>
        <w:gridCol w:w="1766"/>
        <w:gridCol w:w="1785"/>
        <w:gridCol w:w="7371"/>
      </w:tblGrid>
      <w:tr w:rsidR="00AC4767" w14:paraId="6F2EEB40" w14:textId="77777777" w:rsidTr="003102AB"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DE05" w14:textId="77777777" w:rsidR="00AC4767" w:rsidRPr="00AF3BE0" w:rsidRDefault="00AC4767" w:rsidP="00CD7884">
            <w:pPr>
              <w:rPr>
                <w:b/>
                <w:sz w:val="20"/>
                <w:szCs w:val="20"/>
              </w:rPr>
            </w:pPr>
          </w:p>
          <w:p w14:paraId="7D1861E5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Norma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69A" w14:textId="77777777" w:rsidR="00AC4767" w:rsidRPr="00AF3BE0" w:rsidRDefault="00AC4767" w:rsidP="00CD7884">
            <w:pPr>
              <w:rPr>
                <w:b/>
                <w:sz w:val="20"/>
                <w:szCs w:val="20"/>
              </w:rPr>
            </w:pPr>
          </w:p>
          <w:p w14:paraId="16E897E4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C66A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Publicación</w:t>
            </w:r>
          </w:p>
        </w:tc>
        <w:tc>
          <w:tcPr>
            <w:tcW w:w="1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060" w14:textId="77777777" w:rsidR="00AC4767" w:rsidRPr="00AF3BE0" w:rsidRDefault="00AC4767" w:rsidP="00CD7884">
            <w:pPr>
              <w:rPr>
                <w:b/>
                <w:sz w:val="20"/>
                <w:szCs w:val="20"/>
              </w:rPr>
            </w:pPr>
          </w:p>
          <w:p w14:paraId="2998040F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Plazo para comentarios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7D7A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</w:p>
          <w:p w14:paraId="0A3A9CD9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Comentarios recibidos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D70D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</w:p>
          <w:p w14:paraId="6009B343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Análisis de viabilidad</w:t>
            </w:r>
          </w:p>
        </w:tc>
      </w:tr>
      <w:tr w:rsidR="00AC4767" w14:paraId="21D17C37" w14:textId="77777777" w:rsidTr="003102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F540" w14:textId="77777777" w:rsidR="00AC4767" w:rsidRPr="00AF3BE0" w:rsidRDefault="00AC4767" w:rsidP="00CD7884">
            <w:pPr>
              <w:spacing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93F6" w14:textId="77777777" w:rsidR="00AC4767" w:rsidRPr="00AF3BE0" w:rsidRDefault="00AC4767" w:rsidP="00CD7884">
            <w:pPr>
              <w:spacing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F3A6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Página web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F263" w14:textId="77777777" w:rsidR="00AC4767" w:rsidRPr="00AF3BE0" w:rsidRDefault="00AC4767" w:rsidP="00CD7884">
            <w:pPr>
              <w:jc w:val="center"/>
              <w:rPr>
                <w:b/>
                <w:sz w:val="20"/>
                <w:szCs w:val="20"/>
              </w:rPr>
            </w:pPr>
            <w:r w:rsidRPr="00AF3BE0">
              <w:rPr>
                <w:b/>
                <w:sz w:val="20"/>
                <w:szCs w:val="20"/>
              </w:rPr>
              <w:t>Sede física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7398" w14:textId="77777777" w:rsidR="00AC4767" w:rsidRPr="00AF3BE0" w:rsidRDefault="00AC4767" w:rsidP="00CD7884">
            <w:pPr>
              <w:spacing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4778" w14:textId="77777777" w:rsidR="00AC4767" w:rsidRPr="00AF3BE0" w:rsidRDefault="00AC4767" w:rsidP="00CD7884">
            <w:pPr>
              <w:spacing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7162" w14:textId="77777777" w:rsidR="00AC4767" w:rsidRPr="00AF3BE0" w:rsidRDefault="00AC4767" w:rsidP="00CD7884">
            <w:pPr>
              <w:spacing w:line="240" w:lineRule="auto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F529F4" w14:paraId="2292CF30" w14:textId="77777777" w:rsidTr="003102AB"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24C" w14:textId="01813B19" w:rsidR="00F529F4" w:rsidRDefault="00F529F4" w:rsidP="00B43FBE">
            <w:pPr>
              <w:ind w:left="22" w:hanging="22"/>
              <w:rPr>
                <w:sz w:val="20"/>
                <w:szCs w:val="20"/>
              </w:rPr>
            </w:pPr>
            <w:r w:rsidRPr="00AF3BE0">
              <w:rPr>
                <w:sz w:val="20"/>
                <w:szCs w:val="20"/>
              </w:rPr>
              <w:t xml:space="preserve">Circular Externa </w:t>
            </w:r>
            <w:r w:rsidR="00AF3BE0" w:rsidRPr="00AF3BE0">
              <w:rPr>
                <w:sz w:val="20"/>
                <w:szCs w:val="20"/>
              </w:rPr>
              <w:t>(</w:t>
            </w:r>
            <w:r w:rsidR="003569A6" w:rsidRPr="003569A6">
              <w:rPr>
                <w:sz w:val="20"/>
                <w:szCs w:val="20"/>
              </w:rPr>
              <w:t>Reglamentación de los plazos para la publicación de proyectos específicos de regulación del Fondo de Garantías de Instituciones Financieras -Fogafín</w:t>
            </w:r>
            <w:r w:rsidR="00AF3BE0" w:rsidRPr="00AF3BE0">
              <w:rPr>
                <w:sz w:val="20"/>
                <w:szCs w:val="20"/>
              </w:rPr>
              <w:t>)</w:t>
            </w:r>
            <w:r w:rsidR="008532EA">
              <w:rPr>
                <w:sz w:val="20"/>
                <w:szCs w:val="20"/>
              </w:rPr>
              <w:t>.</w:t>
            </w:r>
          </w:p>
          <w:p w14:paraId="4A415417" w14:textId="77777777" w:rsidR="00881817" w:rsidRDefault="00881817" w:rsidP="00B43FBE">
            <w:pPr>
              <w:ind w:left="22" w:hanging="22"/>
              <w:rPr>
                <w:sz w:val="20"/>
                <w:szCs w:val="20"/>
              </w:rPr>
            </w:pPr>
          </w:p>
          <w:p w14:paraId="0D9CF69A" w14:textId="77777777" w:rsidR="00881817" w:rsidRPr="004325D2" w:rsidRDefault="00881817" w:rsidP="00881817">
            <w:pPr>
              <w:rPr>
                <w:rFonts w:ascii="Verdana" w:hAnsi="Verdana"/>
                <w:sz w:val="22"/>
              </w:rPr>
            </w:pPr>
          </w:p>
          <w:p w14:paraId="59AD2160" w14:textId="77777777" w:rsidR="00881817" w:rsidRPr="004325D2" w:rsidRDefault="00881817" w:rsidP="00881817">
            <w:pPr>
              <w:rPr>
                <w:rFonts w:ascii="Verdana" w:hAnsi="Verdana"/>
                <w:sz w:val="22"/>
              </w:rPr>
            </w:pPr>
          </w:p>
          <w:p w14:paraId="61E638E3" w14:textId="6771BE39" w:rsidR="00881817" w:rsidRPr="004325D2" w:rsidRDefault="00881817" w:rsidP="00881817">
            <w:pPr>
              <w:rPr>
                <w:rFonts w:ascii="Verdana" w:hAnsi="Verdana"/>
                <w:sz w:val="22"/>
              </w:rPr>
            </w:pPr>
            <w:r w:rsidRPr="004325D2">
              <w:rPr>
                <w:rFonts w:ascii="Verdana" w:hAnsi="Verdana"/>
                <w:sz w:val="22"/>
              </w:rPr>
              <w:t xml:space="preserve"> </w:t>
            </w:r>
          </w:p>
          <w:p w14:paraId="479B0341" w14:textId="1E2D19B3" w:rsidR="00881817" w:rsidRPr="00AF3BE0" w:rsidRDefault="00881817" w:rsidP="00B43FBE">
            <w:pPr>
              <w:ind w:left="22" w:hanging="22"/>
              <w:rPr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F51" w14:textId="77777777" w:rsidR="00F529F4" w:rsidRDefault="00701080" w:rsidP="00AF3BE0">
            <w:pPr>
              <w:ind w:left="-55"/>
              <w:rPr>
                <w:sz w:val="20"/>
                <w:szCs w:val="20"/>
              </w:rPr>
            </w:pPr>
            <w:r w:rsidRPr="00701080">
              <w:rPr>
                <w:sz w:val="20"/>
                <w:szCs w:val="20"/>
              </w:rPr>
              <w:t>Modificar el plazo vigente para que la ciudadanía presente observaciones a los proyectos de regulación que expida Fogafín. Lo anterior, de acuerdo con lo establecido en la normatividad vigente, y en especial el artículo 2.1.2.5.1.4. del Decreto 1081 de 2015, adicionado por el Decreto 385 de 2026.</w:t>
            </w:r>
          </w:p>
          <w:p w14:paraId="5AA49977" w14:textId="77777777" w:rsidR="00881817" w:rsidRDefault="00881817" w:rsidP="00AF3BE0">
            <w:pPr>
              <w:ind w:left="-55"/>
              <w:rPr>
                <w:sz w:val="20"/>
                <w:szCs w:val="20"/>
                <w:highlight w:val="yellow"/>
              </w:rPr>
            </w:pPr>
          </w:p>
          <w:p w14:paraId="339DEA55" w14:textId="24206DCF" w:rsidR="00881817" w:rsidRPr="00AF3BE0" w:rsidRDefault="00881817" w:rsidP="00AF3BE0">
            <w:pPr>
              <w:ind w:left="-55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8264" w14:textId="77777777" w:rsidR="00F529F4" w:rsidRPr="00AF3BE0" w:rsidRDefault="00F529F4" w:rsidP="00F529F4">
            <w:pPr>
              <w:jc w:val="center"/>
              <w:rPr>
                <w:sz w:val="20"/>
                <w:szCs w:val="20"/>
              </w:rPr>
            </w:pPr>
            <w:r w:rsidRPr="00AF3BE0">
              <w:rPr>
                <w:sz w:val="20"/>
                <w:szCs w:val="20"/>
              </w:rPr>
              <w:t>Sí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030D" w14:textId="77777777" w:rsidR="00F529F4" w:rsidRPr="00AF3BE0" w:rsidRDefault="00F529F4" w:rsidP="00F529F4">
            <w:pPr>
              <w:jc w:val="center"/>
              <w:rPr>
                <w:sz w:val="20"/>
                <w:szCs w:val="20"/>
              </w:rPr>
            </w:pPr>
            <w:r w:rsidRPr="00AF3BE0">
              <w:rPr>
                <w:sz w:val="20"/>
                <w:szCs w:val="20"/>
              </w:rPr>
              <w:t xml:space="preserve">Sí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09EC" w14:textId="0CC87B44" w:rsidR="00F529F4" w:rsidRPr="00AF3BE0" w:rsidRDefault="0055703F" w:rsidP="00F529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81817">
              <w:rPr>
                <w:sz w:val="20"/>
                <w:szCs w:val="20"/>
              </w:rPr>
              <w:t>7</w:t>
            </w:r>
            <w:r w:rsidR="00F529F4" w:rsidRPr="00AF3BE0">
              <w:rPr>
                <w:sz w:val="20"/>
                <w:szCs w:val="20"/>
              </w:rPr>
              <w:t xml:space="preserve"> al </w:t>
            </w:r>
            <w:r w:rsidR="00AF3BE0" w:rsidRPr="00AF3BE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="00F529F4" w:rsidRPr="00AF3BE0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junio</w:t>
            </w:r>
            <w:r w:rsidR="00F529F4" w:rsidRPr="00AF3BE0">
              <w:rPr>
                <w:sz w:val="20"/>
                <w:szCs w:val="20"/>
              </w:rPr>
              <w:t xml:space="preserve"> de 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9AD8" w14:textId="2BECBBE4" w:rsidR="00F529F4" w:rsidRPr="00AF3BE0" w:rsidRDefault="00AF3BE0" w:rsidP="00F529F4">
            <w:pPr>
              <w:ind w:left="0" w:firstLine="0"/>
              <w:rPr>
                <w:sz w:val="20"/>
                <w:szCs w:val="20"/>
              </w:rPr>
            </w:pPr>
            <w:r w:rsidRPr="00AF3BE0">
              <w:rPr>
                <w:sz w:val="20"/>
                <w:szCs w:val="20"/>
              </w:rPr>
              <w:t>No se recibieron comentarios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840" w14:textId="77777777" w:rsidR="00D56A8F" w:rsidRPr="00AF3BE0" w:rsidRDefault="00D56A8F" w:rsidP="00D56A8F">
            <w:pPr>
              <w:pStyle w:val="Prrafodelista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es-CO" w:eastAsia="es-CO"/>
              </w:rPr>
            </w:pPr>
          </w:p>
          <w:p w14:paraId="6AE11A0B" w14:textId="64943940" w:rsidR="00F529F4" w:rsidRPr="00AF3BE0" w:rsidRDefault="00F529F4" w:rsidP="00F529F4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es-CO" w:eastAsia="es-CO"/>
              </w:rPr>
            </w:pPr>
            <w:r w:rsidRPr="00AF3BE0">
              <w:rPr>
                <w:rFonts w:ascii="Arial" w:hAnsi="Arial" w:cs="Arial"/>
                <w:b/>
                <w:sz w:val="20"/>
                <w:szCs w:val="20"/>
                <w:lang w:val="es-CO"/>
              </w:rPr>
              <w:t>Análisis de los comentarios recibidos.</w:t>
            </w:r>
            <w:r w:rsidR="00884B19" w:rsidRPr="00AF3BE0">
              <w:rPr>
                <w:rFonts w:ascii="Arial" w:hAnsi="Arial" w:cs="Arial"/>
                <w:b/>
                <w:sz w:val="20"/>
                <w:szCs w:val="20"/>
                <w:lang w:val="es-CO"/>
              </w:rPr>
              <w:t xml:space="preserve"> </w:t>
            </w:r>
            <w:r w:rsidR="00AF3BE0" w:rsidRPr="00AF3BE0">
              <w:rPr>
                <w:rFonts w:ascii="Arial" w:hAnsi="Arial" w:cs="Arial"/>
                <w:bCs/>
                <w:sz w:val="20"/>
                <w:szCs w:val="20"/>
                <w:lang w:val="es-CO"/>
              </w:rPr>
              <w:t>No se recibieron comentarios.</w:t>
            </w:r>
          </w:p>
          <w:p w14:paraId="0948D45F" w14:textId="77777777" w:rsidR="00733CF5" w:rsidRPr="00AF3BE0" w:rsidRDefault="00733CF5" w:rsidP="00884B19">
            <w:pPr>
              <w:ind w:left="0" w:firstLine="0"/>
              <w:rPr>
                <w:bCs/>
                <w:sz w:val="20"/>
                <w:szCs w:val="20"/>
              </w:rPr>
            </w:pPr>
          </w:p>
          <w:p w14:paraId="43F08502" w14:textId="1F93566C" w:rsidR="00F529F4" w:rsidRPr="00AF3BE0" w:rsidRDefault="00F529F4" w:rsidP="0018503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AF3BE0"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  <w:t>Antecedentes y razones de oportunidad del proyecto normativo:</w:t>
            </w:r>
            <w:r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 </w:t>
            </w:r>
            <w:r w:rsidR="00AF3BE0"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Se identificó la necesidad de </w:t>
            </w:r>
            <w:r w:rsidR="001359DC">
              <w:rPr>
                <w:rFonts w:ascii="Arial" w:hAnsi="Arial" w:cs="Arial"/>
                <w:sz w:val="20"/>
                <w:szCs w:val="20"/>
                <w:lang w:val="es-CO" w:eastAsia="es-CO"/>
              </w:rPr>
              <w:t>m</w:t>
            </w:r>
            <w:r w:rsidR="001359DC" w:rsidRPr="001359DC">
              <w:rPr>
                <w:rFonts w:ascii="Arial" w:hAnsi="Arial" w:cs="Arial"/>
                <w:sz w:val="20"/>
                <w:szCs w:val="20"/>
                <w:lang w:val="es-CO" w:eastAsia="es-CO"/>
              </w:rPr>
              <w:t>odificar el plazo vigente para que la ciudadanía presente observaciones a los proyectos de regulación que expida Fogafín</w:t>
            </w:r>
            <w:r w:rsidR="00AF3BE0"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>.</w:t>
            </w:r>
          </w:p>
          <w:p w14:paraId="7D2B777D" w14:textId="77777777" w:rsidR="00F529F4" w:rsidRPr="00AF3BE0" w:rsidRDefault="00F529F4" w:rsidP="00F529F4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</w:p>
          <w:p w14:paraId="0793E77B" w14:textId="5CDC606B" w:rsidR="00F529F4" w:rsidRPr="00AF3BE0" w:rsidRDefault="00F529F4" w:rsidP="00F529F4">
            <w:pPr>
              <w:pStyle w:val="Prrafodelista"/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AF3BE0"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  <w:t>Normas que otorgan competencia para la expedición de la norma:</w:t>
            </w:r>
            <w:r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 </w:t>
            </w:r>
            <w:r w:rsidR="00AF3BE0"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El </w:t>
            </w:r>
            <w:r w:rsidR="008532EA">
              <w:rPr>
                <w:rFonts w:ascii="Arial" w:hAnsi="Arial" w:cs="Arial"/>
                <w:sz w:val="20"/>
                <w:szCs w:val="20"/>
                <w:lang w:val="es-CO" w:eastAsia="es-CO"/>
              </w:rPr>
              <w:t>D</w:t>
            </w:r>
            <w:r w:rsidR="00B43FBE">
              <w:rPr>
                <w:rFonts w:ascii="Arial" w:hAnsi="Arial" w:cs="Arial"/>
                <w:sz w:val="20"/>
                <w:szCs w:val="20"/>
                <w:lang w:val="es-CO" w:eastAsia="es-CO"/>
              </w:rPr>
              <w:t>ecreto 385 de 2026</w:t>
            </w:r>
            <w:r w:rsidR="004F0313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 que adiciona el Decreto 1081 de 2015 (</w:t>
            </w:r>
            <w:r w:rsidR="004F0313" w:rsidRPr="004F0313">
              <w:rPr>
                <w:rFonts w:ascii="Arial" w:hAnsi="Arial" w:cs="Arial"/>
                <w:sz w:val="20"/>
                <w:szCs w:val="20"/>
                <w:lang w:val="es-CO" w:eastAsia="es-CO"/>
              </w:rPr>
              <w:t>Decreto Reglamentario Único del Sector Presidencia de la República</w:t>
            </w:r>
            <w:r w:rsidR="004F0313" w:rsidRPr="004F0313">
              <w:rPr>
                <w:rFonts w:ascii="Arial" w:hAnsi="Arial" w:cs="Arial"/>
                <w:sz w:val="20"/>
                <w:szCs w:val="20"/>
                <w:lang w:val="es-CO" w:eastAsia="es-CO"/>
              </w:rPr>
              <w:t>)</w:t>
            </w:r>
            <w:r w:rsidR="00AF3BE0"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>.</w:t>
            </w:r>
          </w:p>
          <w:p w14:paraId="502410E8" w14:textId="77777777" w:rsidR="00F529F4" w:rsidRPr="00AF3BE0" w:rsidRDefault="00F529F4" w:rsidP="00F529F4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</w:p>
          <w:p w14:paraId="6F5DED5C" w14:textId="1904C955" w:rsidR="00F529F4" w:rsidRPr="00AF3BE0" w:rsidRDefault="00F529F4" w:rsidP="00F87B32">
            <w:pPr>
              <w:pStyle w:val="Prrafodelista"/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s-CO" w:eastAsia="es-CO"/>
              </w:rPr>
            </w:pPr>
            <w:r w:rsidRPr="00AF3BE0">
              <w:rPr>
                <w:rFonts w:ascii="Arial" w:hAnsi="Arial" w:cs="Arial"/>
                <w:b/>
                <w:sz w:val="20"/>
                <w:szCs w:val="20"/>
                <w:lang w:val="es-CO" w:eastAsia="es-CO"/>
              </w:rPr>
              <w:t>Disposiciones derogadas, subrogadas, modificadas, adicionadas o sustituidas:</w:t>
            </w:r>
            <w:r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 </w:t>
            </w:r>
            <w:r w:rsidR="008532EA">
              <w:rPr>
                <w:rFonts w:ascii="Arial" w:hAnsi="Arial" w:cs="Arial"/>
                <w:sz w:val="20"/>
                <w:szCs w:val="20"/>
                <w:lang w:val="es-CO" w:eastAsia="es-CO"/>
              </w:rPr>
              <w:t>Esta C</w:t>
            </w:r>
            <w:r w:rsidR="00AF3BE0"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ircular </w:t>
            </w:r>
            <w:r w:rsidR="008532EA" w:rsidRPr="008532EA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deroga la </w:t>
            </w:r>
            <w:r w:rsidR="008532EA">
              <w:rPr>
                <w:rFonts w:ascii="Arial" w:hAnsi="Arial" w:cs="Arial"/>
                <w:sz w:val="20"/>
                <w:szCs w:val="20"/>
                <w:lang w:val="es-CO" w:eastAsia="es-CO"/>
              </w:rPr>
              <w:t>C</w:t>
            </w:r>
            <w:r w:rsidR="00B43FBE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ircular </w:t>
            </w:r>
            <w:r w:rsidR="008532EA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Externa No. </w:t>
            </w:r>
            <w:r w:rsidR="00B43FBE">
              <w:rPr>
                <w:rFonts w:ascii="Arial" w:hAnsi="Arial" w:cs="Arial"/>
                <w:sz w:val="20"/>
                <w:szCs w:val="20"/>
                <w:lang w:val="es-CO" w:eastAsia="es-CO"/>
              </w:rPr>
              <w:t>001 de 2017</w:t>
            </w:r>
            <w:r w:rsidR="00AF3BE0" w:rsidRPr="00AF3BE0">
              <w:rPr>
                <w:rFonts w:ascii="Arial" w:hAnsi="Arial" w:cs="Arial"/>
                <w:sz w:val="20"/>
                <w:szCs w:val="20"/>
                <w:lang w:val="es-CO" w:eastAsia="es-CO"/>
              </w:rPr>
              <w:t xml:space="preserve">. </w:t>
            </w:r>
          </w:p>
          <w:p w14:paraId="5212494C" w14:textId="1E622763" w:rsidR="00AF3BE0" w:rsidRPr="00AF3BE0" w:rsidRDefault="00AF3BE0" w:rsidP="00F529F4">
            <w:pPr>
              <w:contextualSpacing/>
              <w:rPr>
                <w:sz w:val="20"/>
                <w:szCs w:val="20"/>
              </w:rPr>
            </w:pPr>
          </w:p>
        </w:tc>
      </w:tr>
    </w:tbl>
    <w:p w14:paraId="32980A22" w14:textId="74B9897F" w:rsidR="001766AF" w:rsidRDefault="001766AF" w:rsidP="00AC4767">
      <w:pPr>
        <w:spacing w:line="259" w:lineRule="auto"/>
        <w:ind w:left="129" w:right="1"/>
        <w:jc w:val="center"/>
      </w:pPr>
    </w:p>
    <w:sectPr w:rsidR="001766AF" w:rsidSect="00AC4767">
      <w:headerReference w:type="default" r:id="rId8"/>
      <w:footnotePr>
        <w:numRestart w:val="eachPage"/>
      </w:footnotePr>
      <w:type w:val="continuous"/>
      <w:pgSz w:w="20160" w:h="12240" w:orient="landscape" w:code="5"/>
      <w:pgMar w:top="1578" w:right="691" w:bottom="1415" w:left="91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A346A" w14:textId="77777777" w:rsidR="00F21CBA" w:rsidRDefault="00F21CBA">
      <w:pPr>
        <w:spacing w:line="240" w:lineRule="auto"/>
      </w:pPr>
      <w:r>
        <w:separator/>
      </w:r>
    </w:p>
  </w:endnote>
  <w:endnote w:type="continuationSeparator" w:id="0">
    <w:p w14:paraId="53853350" w14:textId="77777777" w:rsidR="00F21CBA" w:rsidRDefault="00F21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9B3C" w14:textId="77777777" w:rsidR="00F21CBA" w:rsidRDefault="00F21CBA">
      <w:pPr>
        <w:spacing w:after="29" w:line="257" w:lineRule="auto"/>
        <w:ind w:left="124" w:firstLine="0"/>
      </w:pPr>
      <w:r>
        <w:separator/>
      </w:r>
    </w:p>
  </w:footnote>
  <w:footnote w:type="continuationSeparator" w:id="0">
    <w:p w14:paraId="3D3278B6" w14:textId="77777777" w:rsidR="00F21CBA" w:rsidRDefault="00F21CBA">
      <w:pPr>
        <w:spacing w:after="29" w:line="257" w:lineRule="auto"/>
        <w:ind w:left="124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FBA9" w14:textId="783F68C4" w:rsidR="001715EE" w:rsidRPr="0006074A" w:rsidRDefault="007A6BDC" w:rsidP="0006074A">
    <w:pPr>
      <w:pStyle w:val="Encabezado"/>
      <w:jc w:val="center"/>
    </w:pPr>
    <w:r>
      <w:rPr>
        <w:noProof/>
        <w:lang w:val="es-ES"/>
      </w:rPr>
      <w:drawing>
        <wp:inline distT="0" distB="0" distL="0" distR="0" wp14:anchorId="33A3169F" wp14:editId="12A7AF80">
          <wp:extent cx="3897000" cy="900000"/>
          <wp:effectExtent l="0" t="0" r="1905" b="1905"/>
          <wp:docPr id="1263209407" name="Imagen 3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209407" name="Imagen 3" descr="Logotip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70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D453F"/>
    <w:multiLevelType w:val="hybridMultilevel"/>
    <w:tmpl w:val="CEAACFB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1440" w:hanging="360"/>
      </w:pPr>
    </w:lvl>
    <w:lvl w:ilvl="2" w:tplc="240A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C4E0F"/>
    <w:multiLevelType w:val="hybridMultilevel"/>
    <w:tmpl w:val="E3EC8B9C"/>
    <w:lvl w:ilvl="0" w:tplc="240A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2" w15:restartNumberingAfterBreak="0">
    <w:nsid w:val="701F17D2"/>
    <w:multiLevelType w:val="multilevel"/>
    <w:tmpl w:val="2E92F7A8"/>
    <w:lvl w:ilvl="0">
      <w:start w:val="2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1984527">
    <w:abstractNumId w:val="2"/>
  </w:num>
  <w:num w:numId="2" w16cid:durableId="229579217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7438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6AF"/>
    <w:rsid w:val="00040CC4"/>
    <w:rsid w:val="0004447E"/>
    <w:rsid w:val="00053AA2"/>
    <w:rsid w:val="000567E1"/>
    <w:rsid w:val="0006074A"/>
    <w:rsid w:val="00090219"/>
    <w:rsid w:val="000A03F0"/>
    <w:rsid w:val="000C5EAA"/>
    <w:rsid w:val="00106C90"/>
    <w:rsid w:val="00123229"/>
    <w:rsid w:val="001275F3"/>
    <w:rsid w:val="001359DC"/>
    <w:rsid w:val="00145FF7"/>
    <w:rsid w:val="00153974"/>
    <w:rsid w:val="001715EE"/>
    <w:rsid w:val="001766AF"/>
    <w:rsid w:val="00182504"/>
    <w:rsid w:val="0018503B"/>
    <w:rsid w:val="00196B9E"/>
    <w:rsid w:val="001B396B"/>
    <w:rsid w:val="001D5647"/>
    <w:rsid w:val="001D6AC7"/>
    <w:rsid w:val="0021315E"/>
    <w:rsid w:val="00217FE9"/>
    <w:rsid w:val="002438CD"/>
    <w:rsid w:val="0025708B"/>
    <w:rsid w:val="00263401"/>
    <w:rsid w:val="00284D7F"/>
    <w:rsid w:val="00291312"/>
    <w:rsid w:val="002A49B3"/>
    <w:rsid w:val="002B1422"/>
    <w:rsid w:val="002B2972"/>
    <w:rsid w:val="002F5C6C"/>
    <w:rsid w:val="00303E64"/>
    <w:rsid w:val="003102AB"/>
    <w:rsid w:val="00310336"/>
    <w:rsid w:val="00311183"/>
    <w:rsid w:val="0031630E"/>
    <w:rsid w:val="00333A8A"/>
    <w:rsid w:val="003569A6"/>
    <w:rsid w:val="00380F69"/>
    <w:rsid w:val="00387934"/>
    <w:rsid w:val="003B064F"/>
    <w:rsid w:val="003B35E7"/>
    <w:rsid w:val="003C15A4"/>
    <w:rsid w:val="003C4685"/>
    <w:rsid w:val="003C6FE0"/>
    <w:rsid w:val="00422EB2"/>
    <w:rsid w:val="00480D61"/>
    <w:rsid w:val="004B6EAF"/>
    <w:rsid w:val="004C0729"/>
    <w:rsid w:val="004D2749"/>
    <w:rsid w:val="004F0313"/>
    <w:rsid w:val="004F191D"/>
    <w:rsid w:val="00536E6C"/>
    <w:rsid w:val="00543A2D"/>
    <w:rsid w:val="00544C56"/>
    <w:rsid w:val="005508BC"/>
    <w:rsid w:val="0055703F"/>
    <w:rsid w:val="005679C7"/>
    <w:rsid w:val="00576E64"/>
    <w:rsid w:val="005972AF"/>
    <w:rsid w:val="005A090C"/>
    <w:rsid w:val="005A3C0B"/>
    <w:rsid w:val="005D0452"/>
    <w:rsid w:val="005E248C"/>
    <w:rsid w:val="00600C54"/>
    <w:rsid w:val="006104EB"/>
    <w:rsid w:val="00685D50"/>
    <w:rsid w:val="00693DE5"/>
    <w:rsid w:val="00695623"/>
    <w:rsid w:val="006A0AD0"/>
    <w:rsid w:val="006B6053"/>
    <w:rsid w:val="006D3EC4"/>
    <w:rsid w:val="00701080"/>
    <w:rsid w:val="007105FC"/>
    <w:rsid w:val="00711E0C"/>
    <w:rsid w:val="007209CB"/>
    <w:rsid w:val="0073202D"/>
    <w:rsid w:val="00733CF5"/>
    <w:rsid w:val="00750E0A"/>
    <w:rsid w:val="00756220"/>
    <w:rsid w:val="007617D3"/>
    <w:rsid w:val="00777300"/>
    <w:rsid w:val="00781826"/>
    <w:rsid w:val="00786050"/>
    <w:rsid w:val="007A6BDC"/>
    <w:rsid w:val="007C4BC3"/>
    <w:rsid w:val="007C5A2B"/>
    <w:rsid w:val="00817635"/>
    <w:rsid w:val="00833B22"/>
    <w:rsid w:val="008460E1"/>
    <w:rsid w:val="008532EA"/>
    <w:rsid w:val="00861E2C"/>
    <w:rsid w:val="00874BED"/>
    <w:rsid w:val="00881817"/>
    <w:rsid w:val="00884B19"/>
    <w:rsid w:val="008853FE"/>
    <w:rsid w:val="008C49EC"/>
    <w:rsid w:val="008E254E"/>
    <w:rsid w:val="008E3057"/>
    <w:rsid w:val="008E7350"/>
    <w:rsid w:val="008F683F"/>
    <w:rsid w:val="00914DD0"/>
    <w:rsid w:val="00946E46"/>
    <w:rsid w:val="00963F47"/>
    <w:rsid w:val="00966D00"/>
    <w:rsid w:val="00971AC5"/>
    <w:rsid w:val="00972526"/>
    <w:rsid w:val="00987B33"/>
    <w:rsid w:val="009906EA"/>
    <w:rsid w:val="009C0446"/>
    <w:rsid w:val="009C2B16"/>
    <w:rsid w:val="009D6A2E"/>
    <w:rsid w:val="009E186E"/>
    <w:rsid w:val="009E3751"/>
    <w:rsid w:val="009E5553"/>
    <w:rsid w:val="00A155C6"/>
    <w:rsid w:val="00A222CE"/>
    <w:rsid w:val="00A3495C"/>
    <w:rsid w:val="00A7004D"/>
    <w:rsid w:val="00A8630E"/>
    <w:rsid w:val="00AB06EB"/>
    <w:rsid w:val="00AC4767"/>
    <w:rsid w:val="00AF3BE0"/>
    <w:rsid w:val="00B04566"/>
    <w:rsid w:val="00B27057"/>
    <w:rsid w:val="00B43FBE"/>
    <w:rsid w:val="00B45134"/>
    <w:rsid w:val="00B6194A"/>
    <w:rsid w:val="00B76958"/>
    <w:rsid w:val="00B971D6"/>
    <w:rsid w:val="00BA1069"/>
    <w:rsid w:val="00BA4E9E"/>
    <w:rsid w:val="00BC29A5"/>
    <w:rsid w:val="00BD186D"/>
    <w:rsid w:val="00BE18F6"/>
    <w:rsid w:val="00C25B5A"/>
    <w:rsid w:val="00C43B24"/>
    <w:rsid w:val="00C6588C"/>
    <w:rsid w:val="00C66B7D"/>
    <w:rsid w:val="00C94BF6"/>
    <w:rsid w:val="00CD43C6"/>
    <w:rsid w:val="00D11536"/>
    <w:rsid w:val="00D21ECF"/>
    <w:rsid w:val="00D56A8F"/>
    <w:rsid w:val="00D71B9F"/>
    <w:rsid w:val="00DB06D8"/>
    <w:rsid w:val="00DF3261"/>
    <w:rsid w:val="00E05E87"/>
    <w:rsid w:val="00E079FD"/>
    <w:rsid w:val="00E133B2"/>
    <w:rsid w:val="00E1790D"/>
    <w:rsid w:val="00E4541E"/>
    <w:rsid w:val="00E528E2"/>
    <w:rsid w:val="00E5595B"/>
    <w:rsid w:val="00E635DF"/>
    <w:rsid w:val="00E66AAC"/>
    <w:rsid w:val="00E80980"/>
    <w:rsid w:val="00EE19DC"/>
    <w:rsid w:val="00F21CBA"/>
    <w:rsid w:val="00F34785"/>
    <w:rsid w:val="00F44A71"/>
    <w:rsid w:val="00F471E5"/>
    <w:rsid w:val="00F529F4"/>
    <w:rsid w:val="00F70316"/>
    <w:rsid w:val="00F762F3"/>
    <w:rsid w:val="00F87B32"/>
    <w:rsid w:val="00FA71B9"/>
    <w:rsid w:val="00FB6B14"/>
    <w:rsid w:val="00FC0B6D"/>
    <w:rsid w:val="00FD0AD2"/>
    <w:rsid w:val="00FE1BA9"/>
    <w:rsid w:val="00FE43A3"/>
    <w:rsid w:val="00FE4DF5"/>
    <w:rsid w:val="00FE53F1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D798BC"/>
  <w15:docId w15:val="{DF6FC324-F690-4AE3-B7C4-96A47C7F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34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numPr>
        <w:numId w:val="1"/>
      </w:numPr>
      <w:spacing w:after="0" w:line="268" w:lineRule="auto"/>
      <w:ind w:left="128" w:hanging="10"/>
      <w:outlineLvl w:val="0"/>
    </w:pPr>
    <w:rPr>
      <w:rFonts w:ascii="Arial" w:eastAsia="Arial" w:hAnsi="Arial" w:cs="Arial"/>
      <w:b/>
      <w:color w:val="000000"/>
      <w:sz w:val="25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numPr>
        <w:ilvl w:val="1"/>
        <w:numId w:val="1"/>
      </w:numPr>
      <w:spacing w:after="209"/>
      <w:ind w:right="44"/>
      <w:jc w:val="right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5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6" w:line="258" w:lineRule="auto"/>
      <w:ind w:left="62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styleId="Tablaconcuadrcula">
    <w:name w:val="Table Grid"/>
    <w:basedOn w:val="Tablanormal"/>
    <w:rsid w:val="004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15EE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15EE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715E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15EE"/>
    <w:rPr>
      <w:rFonts w:ascii="Arial" w:eastAsia="Arial" w:hAnsi="Arial" w:cs="Arial"/>
      <w:color w:val="000000"/>
      <w:sz w:val="24"/>
    </w:rPr>
  </w:style>
  <w:style w:type="paragraph" w:styleId="Revisin">
    <w:name w:val="Revision"/>
    <w:hidden/>
    <w:uiPriority w:val="99"/>
    <w:semiHidden/>
    <w:rsid w:val="00711E0C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C29A5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29A5"/>
    <w:rPr>
      <w:rFonts w:ascii="Arial" w:eastAsia="Arial" w:hAnsi="Arial" w:cs="Arial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C29A5"/>
    <w:rPr>
      <w:vertAlign w:val="superscript"/>
    </w:rPr>
  </w:style>
  <w:style w:type="paragraph" w:styleId="Prrafodelista">
    <w:name w:val="List Paragraph"/>
    <w:basedOn w:val="Normal"/>
    <w:uiPriority w:val="34"/>
    <w:qFormat/>
    <w:rsid w:val="00AC4767"/>
    <w:pPr>
      <w:spacing w:line="240" w:lineRule="auto"/>
      <w:ind w:left="0" w:firstLine="0"/>
      <w:jc w:val="left"/>
    </w:pPr>
    <w:rPr>
      <w:rFonts w:ascii="Times New Roman" w:eastAsiaTheme="minorHAnsi" w:hAnsi="Times New Roman" w:cs="Times New Roman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CFEAE-D2CA-42D6-9D92-EDE4875BD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1149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Fondo de Garantías de Instituciones Financieras</dc:creator>
  <cp:keywords/>
  <cp:lastModifiedBy>Fondo de Garantías de Instituciones Financieras </cp:lastModifiedBy>
  <cp:revision>5</cp:revision>
  <dcterms:created xsi:type="dcterms:W3CDTF">2026-07-22T17:39:00Z</dcterms:created>
  <dcterms:modified xsi:type="dcterms:W3CDTF">2026-07-22T17:42:00Z</dcterms:modified>
</cp:coreProperties>
</file>